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đất:1.780.000.000đồng</w:t>
        <w:br/>
        <w:t>- Giá trị quyền sử dụng đất:1.780.000.000đồng(Bằng chữ: Một tỷ bảy trăm tám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