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 1.780.000.000 đồng (Bằng chữ: Một tỷ bảy trăm tám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