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bookmarkStart w:id="0" w:name="_GoBack"/>
      <w:bookmarkEnd w:id="0"/>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
      </w:r>
      <w:r w:rsidR="00534E8C">
        <w:rPr>
          <w:rFonts w:ascii="13" w:hAnsi="13"/>
          <w:b/>
          <w:sz w:val="26"/>
        </w:rPr>
        <w:t>/BBĐG</w:t>
      </w:r>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867CE4"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141514948; Ngày cấp: 27/04/2012; Nơi cấp: Công an Hải Dương</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26/03/1973;</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Pr="00562051"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Xã An Lạc,thị xã Chí Linh, tỉnh Hải Dương)</w:t>
      </w:r>
      <w:r>
        <w:rPr>
          <w:rFonts w:ascii="Times New Roman" w:hAnsi="Times New Roman" w:cs="Times New Roman"/>
          <w:sz w:val="26"/>
          <w:szCs w:val="26"/>
        </w:rPr>
        <w:tab/>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Xã An Lạc,thị xã Chí Linh, tỉnh Hải Dương.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thành phố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450.000.000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450.000.000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450.000.000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2026-09-10T18:20:00Z</dcterms:modified>
  <cp:revision>141</cp:revision>
</cp:coreProperties>
</file>