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148/2026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ĐẶNG THỊ HUỆ</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NGUYỄN ĐỨC SINH</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Sao Đỏ,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922B34">
      <w:pPr>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ĐẶNG THỊ HUỆ</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ĐỨC SINH</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Sao Đỏ,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xml:space="preserve">: </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Nấu rượu gạo, chăn nuôi lợn.</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7A420C">
      <w:pPr>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7A420C">
      <w:pPr>
        <w:rPr>
          <w:rFonts w:ascii="Times New Roman" w:hAnsi="Times New Roman"/>
          <w:sz w:val="26"/>
        </w:rPr>
      </w:pPr>
      <w:r>
        <w:rPr>
          <w:rFonts w:ascii="Times New Roman" w:hAnsi="Times New Roman"/>
          <w:sz w:val="26"/>
        </w:rPr>
        <w:t>d</w:t>
      </w:r>
      <w:bookmarkStart w:id="0" w:name="_GoBack"/>
      <w:bookmarkEnd w:id="0"/>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011A"/>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659</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2026-08-28T07:49:00Z</dcterms:modified>
  <cp:revision>55</cp:revision>
</cp:coreProperties>
</file>