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DƯƠNG VĂN TỚI</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TV.02140044.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030076016159</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0975067846.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PHẠM THỊ HÀ</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030180012562</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800.000.000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Tám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đồ dùng gia đình.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bookmarkStart w:id="0" w:name="_GoBack"/>
      <w:bookmarkEnd w:id="0"/>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36;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 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470 m</w:t>
      </w:r>
      <w:r w:rsidR="00487458" w:rsidRPr="00441186">
        <w:rPr>
          <w:sz w:val="26"/>
          <w:szCs w:val="26"/>
          <w:vertAlign w:val="superscript"/>
        </w:rPr>
        <w:t>2</w:t>
      </w:r>
      <w:r w:rsidRPr="00441186">
        <w:rPr>
          <w:sz w:val="26"/>
          <w:szCs w:val="26"/>
        </w:rPr>
        <w:t xml:space="preserve"> (Bằng chữ: Bốn trăm bảy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 m²; được định giá là: 1.000.000.000 đồng
+ Đất LNK: 170 m²; được định giá là: 300.000.000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CN 755972 </w:t>
      </w:r>
      <w:r w:rsidRPr="00441186">
        <w:rPr>
          <w:sz w:val="26"/>
        </w:rPr>
        <w:t xml:space="preserve">do UBND thị xã Chí Linh, tỉnh Hải Dương cấp ngày </w:t>
      </w:r>
      <w:r w:rsidRPr="00441186">
        <w:rPr>
          <w:sz w:val="26"/>
          <w:szCs w:val="16"/>
        </w:rPr>
        <w:t xml:space="preserve">, </w:t>
      </w:r>
      <w:r w:rsidRPr="00441186">
        <w:rPr>
          <w:sz w:val="26"/>
        </w:rPr>
        <w:t>vào sổ cấp:</w:t>
      </w:r>
      <w:r w:rsidRPr="00441186">
        <w:rPr>
          <w:sz w:val="26"/>
          <w:szCs w:val="16"/>
        </w:rPr>
        <w:t xml:space="preserve"> Số vào sổ cấp Giấy chứng nhận: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Dương Văn Tới và Phạm Thị Hà.</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1.300.000.000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ba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947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2026-08-19T08:02:00Z</dcterms:modified>
  <cp:revision>61</cp:revision>
  <dc:title>CỘNG HÒA XÃ HỘI CHỦ NGHĨA VIỆT NAM</dc:title>
</cp:coreProperties>
</file>