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MẠC THỊ THANH HUYỀN</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TV.02.001831.</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030173019442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0988348858.</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MẠC THÀNH TRUNG</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030079016846</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250.000.000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Hai trăm năm mươi triệu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quyền sở hữu nhà ở và tài sản khác gắn liền với đất; Số phát hành: BV 101932; Số vào sổ cấp GCN: CH.02316</w:t>
        <w:br/>
        <w:t>Ngày cấp: 07/05/2021; Nơi cấp: UBND thị xã Chí Linh, tỉnh Hải Dương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890.000.000 đồng (Bằng chữ: Tám trăm chín mươi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60 m²; Loại nhà: Mái ngói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890.000.000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Tám trăm chín mươi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