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12/26/23/HĐTC</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VĂN QUẾ</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1965</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0984555529</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030065015071; Ngày cấp: 21/03/2025;</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TIẾN; Sinh ngày: 1969.</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030169002181;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CR 426613</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23/05/2019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CH02944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Nguyễn Văn Quế</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170</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685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tám mươi lăm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685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(ODT): 300m²; + Đất trồng cây lâu năm (CLN): 385m²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(ODT): Lâu dài; Đất trồng cây lâu năm (CLN): Sử dụng đến ngày 15/10/2043</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Công nhận QSDĐ như giao đất có thu tiền sử dụng đất 300 m². Công nhận QSDĐ như giao đất không thu tiền sử dụng đất: 385 m² theo hồ sơ số 002370.SN.003</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CR 426613</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23/05/2019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CH02944</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Nguyễn Văn Quế</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3.200.000.000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Ba tỷ hai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12/26/23/HĐTC/BBĐG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12/26/106/HĐTD</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12/26/106/HĐTD</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QUẾ</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1965</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0984555529</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030065015071; Ngày cấp: 21/03/2025;</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NGUYỄN THỊ TIẾN; Sinh ngày: 1969.</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030169002181;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An Lạc,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