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 đồng</w:t>
            </w:r>
          </w:p>
        </w:tc>
      </w:tr>
    </w:tbl>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08/22/123/HĐTC được các bên thỏa thuận, nhất trí xác lập, giao kết vào ngày: 16/09/2022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08/26/148</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