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12/26/123</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09</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MẠC THỊ THANH HUYỀN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26/03/1973</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TV.02.001831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0988348858</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030173019442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MẠC THÀNH TRUNG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28/06/1979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em trai.</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030079016846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MẠC THỊ THANH HUYỀN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26/03/1973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030173019442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250.000.000 đồng, (Bằng chữ: Hai trăm năm mươi triệu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11/09/2027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11/09/2027.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12/24/32/HĐTC được các bên thỏa thuận, nhất trí xác lập, giao kết vào ngày: 18/03/2024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12/26/123</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MẠC THỊ THANH HUYỀN</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TV.02.001831</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250.000.000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11/09/2026</w:t>
      </w:r>
      <w:r w:rsidRPr="00DF0AC3">
        <w:rPr>
          <w:rFonts w:ascii="Times New Roman" w:hAnsi="Times New Roman"/>
          <w:sz w:val="24"/>
        </w:rPr>
        <w:t xml:space="preserve"> đến ngày </w:t>
      </w:r>
      <w:r w:rsidRPr="00790249">
        <w:rPr>
          <w:rFonts w:ascii="Times New Roman" w:hAnsi="Times New Roman"/>
          <w:b/>
          <w:sz w:val="24"/>
        </w:rPr>
        <w:t>11/09/2027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