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12/26/23/HĐTC</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22 tháng 07</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030065015071</w:t>
            </w:r>
            <w:r w:rsidR="00A21ED9" w:rsidRPr="00240A99">
              <w:rPr>
                <w:sz w:val="24"/>
                <w:szCs w:val="24"/>
              </w:rPr>
              <w:t>; Ngày cấp:</w:t>
            </w:r>
            <w:r w:rsidR="005C0A0D">
              <w:rPr>
                <w:rFonts w:cs="Times New Roman"/>
                <w:sz w:val="24"/>
                <w:szCs w:val="24"/>
              </w:rPr>
              <w:t xml:space="preserve"> 21/03/2025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THỊ TIẾN</w:t>
            </w:r>
            <w:r w:rsidR="00963000">
              <w:rPr>
                <w:rFonts w:cs="Times New Roman"/>
                <w:b/>
                <w:sz w:val="24"/>
                <w:szCs w:val="24"/>
              </w:rPr>
              <w:t xml:space="preserve"> </w:t>
            </w:r>
            <w:r w:rsidR="00963000">
              <w:rPr>
                <w:rFonts w:cs="Times New Roman"/>
                <w:sz w:val="24"/>
                <w:szCs w:val="24"/>
              </w:rPr>
              <w:t>Sinh ngày: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030169002181; Ngày cấp: 10/08/2021;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(ODT): 300m²; + Đất trồng cây lâu năm (CLN):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(ODT): Lâu dài; Đất trồng cây lâu năm (CLN): Sử dụng đến ngày 15/10/2043</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Công nhận QSDĐ như giao đất có thu tiền sử dụng đất 300 m². Công nhận QSDĐ như giao đất không thu tiền sử dụng đất: 385 m² theo hồ sơ số 002370.SN.003</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103636">
              <w:rPr>
                <w:rFonts w:eastAsia="Times New Roman" w:cs="Times New Roman"/>
                <w:i/>
                <w:iCs/>
                <w:sz w:val="24"/>
                <w:szCs w:val="24"/>
              </w:rPr>
              <w:t xml:space="preserve">,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Văn Quế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