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100m²; Loại nhà: Kiên cố</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