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100 m²; Loại nhà: Kiên cố</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