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Giá trị quyền sử dụng đất:1.780.000.000</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