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TRẦN THỊ THU HƯỜNG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bookmarkStart w:id="0" w:name="_GoBack"/>
      <w:bookmarkEnd w:id="0"/>
      <w:r w:rsidR="009A27EC">
        <w:rPr>
          <w:rFonts w:ascii="Times New Roman" w:hAnsi="Times New Roman"/>
          <w:sz w:val="26"/>
        </w:rPr>
        <w:t>}}</w:t>
      </w:r>
      <w:r w:rsidR="00F17BC5">
        <w:rPr>
          <w:rFonts w:ascii="Times New Roman" w:hAnsi="Times New Roman"/>
          <w:sz w:val="26"/>
        </w:rPr>
        <w:t xml:space="preserve"/>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Bà TRẦN THỊ THU HƯỜNG và Và ông TÔ VĂN TUẤN</w:t>
      </w:r>
    </w:p>
    <w:p w:rsidR="00673F47" w:rsidRDefault="00F96300" w:rsidP="00F96300">
      <w:pPr>
        <w:rPr>
          <w:rFonts w:ascii="Times New Roman" w:hAnsi="Times New Roman"/>
          <w:sz w:val="26"/>
        </w:rPr>
      </w:pPr>
      <w:r>
        <w:rPr>
          <w:rFonts w:ascii="Times New Roman" w:hAnsi="Times New Roman"/>
          <w:sz w:val="26"/>
        </w:rPr>
        <w:t xml:space="preserve"/>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