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Hải Phòng,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Kính gửi: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Pr>
                <w:b w:val="off"/>
                <w:i w:val="off"/>
                <w:u w:val="none"/>
                <w:rFonts w:ascii="" w:hAnsi="" w:cs="" w:eastAsia=""/>
                <w:sz w:val="-2"/>
                <w:color w:val=""/>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Pr>
                <w:b w:val="off"/>
                <w:i w:val="off"/>
                <w:u w:val="none"/>
                <w:rFonts w:ascii="" w:hAnsi="" w:cs="" w:eastAsia=""/>
                <w:sz w:val="-2"/>
                <w:color w:val=""/>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Pr>
          <w:b w:val="off"/>
          <w:i w:val="off"/>
          <w:u w:val="none"/>
          <w:rFonts w:ascii="" w:hAnsi="" w:cs="" w:eastAsia=""/>
          <w:sz w:val="-2"/>
          <w:color w:val=""/>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Pr>
                <w:b w:val="off"/>
                <w:i w:val="off"/>
                <w:u w:val="none"/>
                <w:rFonts w:ascii="" w:hAnsi="" w:cs="" w:eastAsia=""/>
                <w:sz w:val="-2"/>
                <w:color w:val=""/>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Pr>
                <w:b w:val="off"/>
                <w:i w:val="off"/>
                <w:u w:val="none"/>
                <w:rFonts w:ascii="" w:hAnsi="" w:cs="" w:eastAsia=""/>
                <w:sz w:val="-2"/>
                <w:color w:val=""/>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b w:val="off"/>
                <w:i w:val="off"/>
                <w:u w:val="none"/>
                <w:rFonts w:ascii="" w:hAnsi="" w:cs="" w:eastAsia=""/>
                <w:sz w:val="-2"/>
                <w:color w:val=""/>
              </w:rPr>
              <w:t>☑ Bên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Họ và tên đầy đủ đối với cá nhân/tên đầy đủ đối với tổ chức7: (viết chữ IN HOA)</w:t>
            </w:r>
          </w:p>
          <w:p w14:paraId="6115AE2C" w14:textId="391EA5DF" w:rsidR="00B310C1" w:rsidRPr="00CB1E51" w:rsidRDefault="00D935E0" w:rsidP="0045506B">
            <w:pPr>
              <w:spacing w:after="0" w:line="240" w:lineRule="auto"/>
              <w:rPr>
                <w:b/>
                <w:bCs/>
                <w:sz w:val="24"/>
                <w:szCs w:val="24"/>
              </w:rPr>
            </w:pPr>
            <w:r>
              <w:rPr>
                <w:b w:val="off"/>
                <w:i w:val="off"/>
                <w:u w:val="none"/>
                <w:rFonts w:ascii="" w:hAnsi="" w:cs="" w:eastAsia=""/>
                <w:sz w:val="-2"/>
                <w:color w:val=""/>
              </w:rPr>
              <w:t>QUỸ TÍN DỤNG NHÂN DÂN THÁI HỌC-PHÒNG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Địa chỉ để cơ quan đăng ký liên hệ khi cần thiết: Bờ Đa, phường Lê Đại Hành, thành phố Hải Phòng</w:t>
            </w:r>
          </w:p>
          <w:p w14:paraId="3EA70AA2" w14:textId="560FADE7" w:rsidR="0045506B" w:rsidRPr="00CB1E51" w:rsidRDefault="0045506B" w:rsidP="0045506B">
            <w:pPr>
              <w:spacing w:after="0" w:line="240" w:lineRule="auto"/>
              <w:rPr>
                <w:rFonts w:cs="Times New Roman"/>
                <w:b/>
                <w:sz w:val="24"/>
                <w:szCs w:val="24"/>
              </w:rPr>
            </w:pPr>
            <w:r>
              <w:rPr>
                <w:b w:val="off"/>
                <w:i w:val="off"/>
                <w:u w:val="none"/>
                <w:rFonts w:ascii="" w:hAnsi="" w:cs="" w:eastAsia=""/>
                <w:sz w:val="-2"/>
                <w:color w:val=""/>
              </w:rPr>
              <w:t>Họ và tên: 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Số điện thoại: 0906676333;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Pr>
                <w:b w:val="off"/>
                <w:i w:val="off"/>
                <w:u w:val="none"/>
                <w:rFonts w:ascii="" w:hAnsi="" w:cs="" w:eastAsia=""/>
                <w:sz w:val="-2"/>
                <w:color w:val=""/>
              </w:rPr>
              <w:t>2. Hợp đồng bảo đảm: Hợp đồng thế chấp quyền sử dụng đất: Số 13/26/08/HĐTC, Ký kết ngày 12 tháng 03 năm 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Pr>
                <w:b w:val="off"/>
                <w:i w:val="off"/>
                <w:u w:val="none"/>
                <w:rFonts w:ascii="" w:hAnsi="" w:cs="" w:eastAsia=""/>
                <w:sz w:val="-2"/>
                <w:color w:val=""/>
              </w:rPr>
              <w:t>Thời điểm có hiệu lực: 12 tháng 03 năm 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Pr>
                <w:b w:val="off"/>
                <w:i w:val="off"/>
                <w:u w:val="none"/>
                <w:rFonts w:ascii="" w:hAnsi="" w:cs="" w:eastAsia=""/>
                <w:sz w:val="-2"/>
                <w:color w:val=""/>
              </w:rPr>
              <w:t>3. 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Pr>
                <w:b w:val="off"/>
                <w:i w:val="off"/>
                <w:u w:val="none"/>
                <w:rFonts w:ascii="" w:hAnsi="" w:cs="" w:eastAsia=""/>
                <w:sz w:val="-2"/>
                <w:color w:val=""/>
              </w:rPr>
              <w:t>3.1. Họ và tên đầy đủ đối với cá nhân/tên đầy đủ đối với tổ chức: (viết chữ IN HOA)</w:t>
            </w:r>
          </w:p>
          <w:p w14:paraId="4D3AEDB1" w14:textId="73E66F15" w:rsidR="00AC58E2" w:rsidRPr="00E830B2" w:rsidRDefault="006F1588" w:rsidP="0057014B">
            <w:pPr>
              <w:spacing w:after="0" w:line="240" w:lineRule="auto"/>
              <w:rPr>
                <w:rFonts w:cs="Times New Roman"/>
                <w:sz w:val="24"/>
                <w:szCs w:val="24"/>
              </w:rPr>
            </w:pPr>
            <w:r>
              <w:rPr>
                <w:b w:val="off"/>
                <w:i w:val="off"/>
                <w:u w:val="none"/>
                <w:rFonts w:ascii="" w:hAnsi="" w:cs="" w:eastAsia=""/>
                <w:sz w:val="-2"/>
                <w:color w:val=""/>
              </w:rPr>
              <w:t>TÔ VĂN TUẤN      Năm sinh: 1989;</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Pr>
                <w:b w:val="off"/>
                <w:i w:val="off"/>
                <w:u w:val="none"/>
                <w:rFonts w:ascii="" w:hAnsi="" w:cs="" w:eastAsia=""/>
                <w:sz w:val="-2"/>
                <w:color w:val=""/>
              </w:rPr>
              <w:t>3.2. Địa chỉ thường trú: TDP Bờ Chùa, phường Lê Đại Hành thành phố Hải Phòng.</w:t>
            </w:r>
          </w:p>
          <w:p w14:paraId="19B80DAB" w14:textId="7D007032" w:rsidR="0045506B" w:rsidRPr="00213351" w:rsidRDefault="0045506B" w:rsidP="0057014B">
            <w:pPr>
              <w:spacing w:after="0" w:line="240" w:lineRule="auto"/>
              <w:rPr>
                <w:rFonts w:eastAsia="Times New Roman" w:cs="Times New Roman"/>
                <w:color w:val="222222"/>
                <w:sz w:val="24"/>
                <w:szCs w:val="24"/>
              </w:rPr>
            </w:pPr>
            <w:r>
              <w:rPr>
                <w:b w:val="off"/>
                <w:i w:val="off"/>
                <w:u w:val="none"/>
                <w:rFonts w:ascii="" w:hAnsi="" w:cs="" w:eastAsia=""/>
                <w:sz w:val="-2"/>
                <w:color w:val=""/>
              </w:rPr>
              <w:t>3.3. 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b w:val="off"/>
                <w:i w:val="off"/>
                <w:u w:val="none"/>
                <w:rFonts w:ascii="" w:hAnsi="" w:cs="" w:eastAsia=""/>
                <w:sz w:val="-2"/>
                <w:color w:val=""/>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Pr>
                <w:b w:val="off"/>
                <w:i w:val="off"/>
                <w:u w:val="none"/>
                <w:rFonts w:ascii="" w:hAnsi="" w:cs="" w:eastAsia=""/>
                <w:sz w:val="-2"/>
                <w:color w:val=""/>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Pr>
                <w:b w:val="off"/>
                <w:i w:val="off"/>
                <w:u w:val="none"/>
                <w:rFonts w:ascii="" w:hAnsi="" w:cs="" w:eastAsia=""/>
                <w:sz w:val="-2"/>
                <w:color w:val=""/>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Pr>
                <w:b w:val="off"/>
                <w:i w:val="off"/>
                <w:u w:val="none"/>
                <w:rFonts w:ascii="" w:hAnsi="" w:cs="" w:eastAsia=""/>
                <w:sz w:val="-2"/>
                <w:color w:val=""/>
              </w:rPr>
              <w:t>CCCD số: 030089004265; Ngày cấp: 20/09/2021; Nơi cấp: Cục cảnh sát.                </w:t>
            </w:r>
          </w:p>
          <w:p w14:paraId="561BDEA2" w14:textId="77777777" w:rsidR="0045506B" w:rsidRPr="00213351" w:rsidRDefault="0045506B" w:rsidP="0057014B">
            <w:pPr>
              <w:spacing w:after="0" w:line="240" w:lineRule="auto"/>
              <w:rPr>
                <w:rFonts w:eastAsia="Times New Roman" w:cs="Times New Roman"/>
                <w:color w:val="222222"/>
                <w:sz w:val="24"/>
                <w:szCs w:val="24"/>
              </w:rPr>
            </w:pPr>
            <w:r>
              <w:rPr>
                <w:b w:val="off"/>
                <w:i w:val="off"/>
                <w:u w:val="none"/>
                <w:rFonts w:ascii="" w:hAnsi="" w:cs="" w:eastAsia=""/>
                <w:sz w:val="-2"/>
                <w:color w:val=""/>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Pr>
                <w:b w:val="off"/>
                <w:i w:val="off"/>
                <w:u w:val="none"/>
                <w:rFonts w:ascii="" w:hAnsi="" w:cs="" w:eastAsia=""/>
                <w:sz w:val="-2"/>
                <w:color w:val=""/>
              </w:rPr>
              <w:t>3.5. Số điện thoại (nếu có):…..Fax (nếu có):……Thư điện tử (nếu có):………………..</w:t>
            </w:r>
          </w:p>
          <w:p w14:paraId="1955018A" w14:textId="6184038E" w:rsidR="005346A1" w:rsidRPr="005346A1" w:rsidRDefault="005346A1" w:rsidP="0057014B">
            <w:pPr>
              <w:spacing w:after="0" w:line="240" w:lineRule="auto"/>
              <w:rPr>
                <w:rFonts w:eastAsia="Times New Roman" w:cs="Times New Roman"/>
                <w:iCs/>
                <w:sz w:val="24"/>
                <w:szCs w:val="24"/>
              </w:rPr>
            </w:pPr>
            <w:r>
              <w:rPr>
                <w:b w:val="off"/>
                <w:i w:val="off"/>
                <w:u w:val="none"/>
                <w:rFonts w:ascii="" w:hAnsi="" w:cs="" w:eastAsia=""/>
                <w:sz w:val="-2"/>
                <w:color w:val=""/>
              </w:rPr>
              <w:t/>
            </w:r>
          </w:p>
          <w:p w14:paraId="21B8BDD0" w14:textId="102A2C68" w:rsidR="00240A99" w:rsidRPr="00D61CDA" w:rsidRDefault="007F69CB" w:rsidP="0057014B">
            <w:pPr>
              <w:spacing w:after="0"/>
              <w:rPr>
                <w:rFonts w:cs="Times New Roman"/>
                <w:b/>
                <w:sz w:val="24"/>
                <w:szCs w:val="24"/>
              </w:rPr>
            </w:pPr>
            <w:r>
              <w:rPr>
                <w:b w:val="off"/>
                <w:i w:val="off"/>
                <w:u w:val="none"/>
                <w:rFonts w:ascii="" w:hAnsi="" w:cs="" w:eastAsia=""/>
                <w:sz w:val="-2"/>
                <w:color w:val=""/>
              </w:rPr>
              <w:t/>
            </w:r>
          </w:p>
          <w:p w14:paraId="2ABBE9A3" w14:textId="2CAE579E" w:rsidR="0021030B" w:rsidRDefault="00A25CB2" w:rsidP="0057014B">
            <w:pPr>
              <w:spacing w:after="0"/>
              <w:rPr>
                <w:rFonts w:eastAsia="Times New Roman" w:cs="Times New Roman"/>
                <w:sz w:val="24"/>
              </w:rPr>
            </w:pPr>
            <w:r>
              <w:rPr>
                <w:b w:val="off"/>
                <w:i w:val="off"/>
                <w:u w:val="none"/>
                <w:rFonts w:ascii="" w:hAnsi="" w:cs="" w:eastAsia=""/>
                <w:sz w:val="-2"/>
                <w:color w:val=""/>
              </w:rPr>
              <w:t/>
            </w:r>
          </w:p>
          <w:p w14:paraId="3764132D" w14:textId="53F4CBA2" w:rsidR="00A25CB2" w:rsidRDefault="00A25CB2" w:rsidP="0057014B">
            <w:pPr>
              <w:spacing w:after="0"/>
              <w:rPr>
                <w:rFonts w:eastAsia="Times New Roman" w:cs="Times New Roman"/>
                <w:sz w:val="24"/>
              </w:rPr>
            </w:pPr>
            <w:r>
              <w:rPr>
                <w:b w:val="off"/>
                <w:i w:val="off"/>
                <w:u w:val="none"/>
                <w:rFonts w:ascii="" w:hAnsi="" w:cs="" w:eastAsia=""/>
                <w:sz w:val="-2"/>
                <w:color w:val=""/>
              </w:rPr>
              <w:t/>
            </w:r>
          </w:p>
          <w:p w14:paraId="7134F51E" w14:textId="51AA703A" w:rsidR="00A25CB2" w:rsidRDefault="00A25CB2" w:rsidP="0057014B">
            <w:pPr>
              <w:spacing w:after="0"/>
              <w:rPr>
                <w:rFonts w:eastAsia="Times New Roman" w:cs="Times New Roman"/>
                <w:sz w:val="24"/>
              </w:rPr>
            </w:pPr>
            <w:r>
              <w:rPr>
                <w:b w:val="off"/>
                <w:i w:val="off"/>
                <w:u w:val="none"/>
                <w:rFonts w:ascii="" w:hAnsi="" w:cs="" w:eastAsia=""/>
                <w:sz w:val="-2"/>
                <w:color w:val=""/>
              </w:rPr>
              <w:t/>
            </w:r>
          </w:p>
          <w:p w14:paraId="12A03046" w14:textId="48B5E0DD" w:rsidR="00A25CB2" w:rsidRDefault="00A25CB2" w:rsidP="0057014B">
            <w:pPr>
              <w:spacing w:after="0"/>
              <w:rPr>
                <w:rFonts w:eastAsia="Times New Roman" w:cs="Times New Roman"/>
                <w:sz w:val="24"/>
              </w:rPr>
            </w:pPr>
            <w:r>
              <w:rPr>
                <w:b w:val="off"/>
                <w:i w:val="off"/>
                <w:u w:val="none"/>
                <w:rFonts w:ascii="" w:hAnsi="" w:cs="" w:eastAsia=""/>
                <w:sz w:val="-2"/>
                <w:color w:val=""/>
              </w:rPr>
              <w:t/>
            </w:r>
          </w:p>
          <w:p w14:paraId="04806923" w14:textId="7E63BA04" w:rsidR="00A25CB2" w:rsidRDefault="00A25CB2" w:rsidP="0057014B">
            <w:pPr>
              <w:spacing w:after="0"/>
              <w:rPr>
                <w:rFonts w:eastAsia="Times New Roman" w:cs="Times New Roman"/>
                <w:sz w:val="24"/>
              </w:rPr>
            </w:pPr>
            <w:r>
              <w:rPr>
                <w:b w:val="off"/>
                <w:i w:val="off"/>
                <w:u w:val="none"/>
                <w:rFonts w:ascii="" w:hAnsi="" w:cs="" w:eastAsia=""/>
                <w:sz w:val="-2"/>
                <w:color w:val=""/>
              </w:rPr>
              <w:t/>
            </w:r>
          </w:p>
          <w:p w14:paraId="52E42510" w14:textId="7C234C80" w:rsidR="00A25CB2" w:rsidRDefault="00A25CB2" w:rsidP="0057014B">
            <w:pPr>
              <w:spacing w:after="0"/>
              <w:rPr>
                <w:rFonts w:eastAsia="Times New Roman" w:cs="Times New Roman"/>
                <w:sz w:val="24"/>
              </w:rPr>
            </w:pPr>
            <w:r>
              <w:rPr>
                <w:b w:val="off"/>
                <w:i w:val="off"/>
                <w:u w:val="none"/>
                <w:rFonts w:ascii="" w:hAnsi="" w:cs="" w:eastAsia=""/>
                <w:sz w:val="-2"/>
                <w:color w:val=""/>
              </w:rPr>
              <w:t/>
            </w:r>
          </w:p>
          <w:p w14:paraId="713AB712" w14:textId="15398EE2" w:rsidR="00A25CB2" w:rsidRDefault="00A25CB2" w:rsidP="0057014B">
            <w:pPr>
              <w:spacing w:after="0"/>
              <w:rPr>
                <w:rFonts w:eastAsia="Times New Roman" w:cs="Times New Roman"/>
                <w:sz w:val="24"/>
              </w:rPr>
            </w:pPr>
            <w:r>
              <w:rPr>
                <w:b w:val="off"/>
                <w:i w:val="off"/>
                <w:u w:val="none"/>
                <w:rFonts w:ascii="" w:hAnsi="" w:cs="" w:eastAsia=""/>
                <w:sz w:val="-2"/>
                <w:color w:val=""/>
              </w:rPr>
              <w:t/>
            </w:r>
          </w:p>
          <w:p w14:paraId="0638C56C" w14:textId="0F5B10C8" w:rsidR="0021030B" w:rsidRPr="008828CB" w:rsidRDefault="00A25CB2" w:rsidP="008828CB">
            <w:pPr>
              <w:spacing w:after="0"/>
              <w:rPr>
                <w:sz w:val="20"/>
                <w:szCs w:val="24"/>
              </w:rPr>
            </w:pPr>
            <w:r>
              <w:rPr>
                <w:b w:val="off"/>
                <w:i w:val="off"/>
                <w:u w:val="none"/>
                <w:rFonts w:ascii="" w:hAnsi="" w:cs="" w:eastAsia=""/>
                <w:sz w:val="-2"/>
                <w:color w:val=""/>
              </w:rPr>
              <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4. 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4.1. Họ và tên đầy đủ đối với cá nhân/tên đầy đủ đối với tổ chức: (viết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Pr>
                <w:b w:val="off"/>
                <w:i w:val="off"/>
                <w:u w:val="none"/>
                <w:rFonts w:ascii="" w:hAnsi="" w:cs="" w:eastAsia=""/>
                <w:sz w:val="-2"/>
                <w:color w:val=""/>
              </w:rPr>
              <w:t xml:space="preserve"> QUỸ TÍN DỤNG NHÂN DÂN THÁI HỌC-PHÒNG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Pr>
                <w:b w:val="off"/>
                <w:i w:val="off"/>
                <w:u w:val="none"/>
                <w:rFonts w:ascii="" w:hAnsi="" w:cs="" w:eastAsia=""/>
                <w:sz w:val="-2"/>
                <w:color w:val=""/>
              </w:rPr>
              <w:t>4.2. Địa chỉ: Bờ Đa, phường Lê Đại Hành, 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4.3. 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b w:val="off"/>
                <w:i w:val="off"/>
                <w:u w:val="none"/>
                <w:rFonts w:ascii="" w:hAnsi="" w:cs="" w:eastAsia=""/>
                <w:sz w:val="-2"/>
                <w:color w:val=""/>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Pr>
                <w:b w:val="off"/>
                <w:i w:val="off"/>
                <w:u w:val="none"/>
                <w:rFonts w:ascii="" w:hAnsi="" w:cs="" w:eastAsia=""/>
                <w:sz w:val="-2"/>
                <w:color w:val=""/>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 xml:space="preserve">4.4. Số điện thoại : 0220.3882.700; Fax (nếu có): 0 </w:t>
            </w:r>
          </w:p>
          <w:p w14:paraId="53FE0B89" w14:textId="49D9786E" w:rsidR="0045506B" w:rsidRPr="00213351" w:rsidRDefault="0045506B" w:rsidP="00A2786C">
            <w:pPr>
              <w:spacing w:after="0" w:line="240" w:lineRule="auto"/>
              <w:rPr>
                <w:rFonts w:eastAsia="Times New Roman" w:cs="Times New Roman"/>
                <w:color w:val="222222"/>
                <w:sz w:val="24"/>
                <w:szCs w:val="24"/>
              </w:rPr>
            </w:pPr>
            <w:r>
              <w:rPr>
                <w:b w:val="off"/>
                <w:i w:val="off"/>
                <w:u w:val="none"/>
                <w:rFonts w:ascii="" w:hAnsi="" w:cs="" w:eastAsia=""/>
                <w:sz w:val="-2"/>
                <w:color w:val=""/>
              </w:rPr>
              <w:t>Thư điện tử (nếu có): 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 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5.1. Quyền sử dụng đất □</w:t>
            </w:r>
          </w:p>
          <w:p w14:paraId="76059DD5" w14:textId="0CF7CD33" w:rsidR="00CA6DFA" w:rsidRPr="00240A99" w:rsidRDefault="00CA6DFA" w:rsidP="00AA4930">
            <w:pPr>
              <w:spacing w:after="120" w:line="240" w:lineRule="auto"/>
              <w:jc w:val="both"/>
              <w:rPr>
                <w:sz w:val="24"/>
              </w:rPr>
            </w:pPr>
            <w:r>
              <w:rPr>
                <w:b w:val="off"/>
                <w:i w:val="off"/>
                <w:u w:val="none"/>
                <w:rFonts w:ascii="" w:hAnsi="" w:cs="" w:eastAsia=""/>
                <w:sz w:val="-2"/>
                <w:color w:val=""/>
              </w:rPr>
              <w:t>Thửa đất số: 41; tờ bản đồ: 04</w:t>
            </w:r>
          </w:p>
          <w:p w14:paraId="5148C83C" w14:textId="77777777" w:rsidR="00240A99" w:rsidRPr="00240A99" w:rsidRDefault="00CA6DFA" w:rsidP="00AA4930">
            <w:pPr>
              <w:spacing w:after="120" w:line="240" w:lineRule="auto"/>
              <w:jc w:val="both"/>
              <w:rPr>
                <w:sz w:val="24"/>
              </w:rPr>
            </w:pPr>
            <w:r>
              <w:rPr>
                <w:b w:val="off"/>
                <w:i w:val="off"/>
                <w:u w:val="none"/>
                <w:rFonts w:ascii="" w:hAnsi="" w:cs="" w:eastAsia=""/>
                <w:sz w:val="-2"/>
                <w:color w:val=""/>
              </w:rPr>
              <w:t>Địa chỉ thửa đất: 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Pr>
                <w:b w:val="off"/>
                <w:i w:val="off"/>
                <w:u w:val="none"/>
                <w:rFonts w:ascii="" w:hAnsi="" w:cs="" w:eastAsia=""/>
                <w:sz w:val="-2"/>
                <w:color w:val=""/>
              </w:rPr>
              <w:t>Diện tích: 176 m2 Bằng chữ: (Một trăm bảy mươi sáu mét vuông)</w:t>
            </w:r>
          </w:p>
          <w:p w14:paraId="36666300" w14:textId="392EE727" w:rsidR="00CA6DFA" w:rsidRPr="00240A99" w:rsidRDefault="00CA6DFA" w:rsidP="00AA4930">
            <w:pPr>
              <w:spacing w:after="120" w:line="240" w:lineRule="auto"/>
              <w:jc w:val="both"/>
              <w:rPr>
                <w:sz w:val="24"/>
              </w:rPr>
            </w:pPr>
            <w:r>
              <w:rPr>
                <w:b w:val="off"/>
                <w:i w:val="off"/>
                <w:u w:val="none"/>
                <w:rFonts w:ascii="" w:hAnsi="" w:cs="" w:eastAsia=""/>
                <w:sz w:val="-2"/>
                <w:color w:val=""/>
              </w:rPr>
              <w:t>Hình thức sử dụng: + Sử dụng riêng: 176 m²; + Sử dụng chung: Không m²</w:t>
            </w:r>
          </w:p>
          <w:p w14:paraId="10F0D21E" w14:textId="6C6F1080" w:rsidR="00CA6DFA" w:rsidRPr="00240A99" w:rsidRDefault="00240A99" w:rsidP="00AA4930">
            <w:pPr>
              <w:spacing w:after="120" w:line="240" w:lineRule="auto"/>
              <w:jc w:val="both"/>
              <w:rPr>
                <w:sz w:val="24"/>
              </w:rPr>
            </w:pPr>
            <w:r>
              <w:rPr>
                <w:b w:val="off"/>
                <w:i w:val="off"/>
                <w:u w:val="none"/>
                <w:rFonts w:ascii="" w:hAnsi="" w:cs="" w:eastAsia=""/>
                <w:sz w:val="-2"/>
                <w:color w:val=""/>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Pr>
                <w:b w:val="off"/>
                <w:i w:val="off"/>
                <w:u w:val="none"/>
                <w:rFonts w:ascii="" w:hAnsi="" w:cs="" w:eastAsia=""/>
                <w:sz w:val="-2"/>
                <w:color w:val=""/>
              </w:rP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b w:val="off"/>
                <w:i w:val="off"/>
                <w:u w:val="none"/>
                <w:rFonts w:ascii="" w:hAnsi="" w:cs="" w:eastAsia=""/>
                <w:sz w:val="-2"/>
                <w:color w:val=""/>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b w:val="off"/>
                <w:i w:val="off"/>
                <w:u w:val="none"/>
                <w:rFonts w:ascii="" w:hAnsi="" w:cs="" w:eastAsia=""/>
                <w:sz w:val="-2"/>
                <w:color w:val=""/>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(iii) 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Pr>
                <w:b w:val="off"/>
                <w:i w:val="off"/>
                <w:u w:val="none"/>
                <w:rFonts w:ascii="" w:hAnsi="" w:cs="" w:eastAsia=""/>
                <w:sz w:val="-2"/>
                <w:color w:val=""/>
              </w:rPr>
              <w:t>Tên Giấy chứng nhận: Giấy chứng nhận quyền sử dụng đất quyền sở hữu nhà ở và tài sản khác gắn liền với đất. Số: CX533337, số vào sổ: CH03238.</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Pr>
                <w:b w:val="off"/>
                <w:i w:val="off"/>
                <w:u w:val="none"/>
                <w:rFonts w:ascii="" w:hAnsi="" w:cs="" w:eastAsia=""/>
                <w:sz w:val="-2"/>
                <w:color w:val=""/>
              </w:rPr>
              <w:t>Cơ quan cấp: UBND thành phố Chí Linh, tỉnh Hải Dương, ngày cấp: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(iv) 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Pr>
                <w:b w:val="off"/>
                <w:i w:val="off"/>
                <w:u w:val="none"/>
                <w:rFonts w:ascii="" w:hAnsi="" w:cs="" w:eastAsia=""/>
                <w:sz w:val="-2"/>
                <w:color w:val=""/>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Pr>
                <w:b w:val="off"/>
                <w:i w:val="off"/>
                <w:u w:val="none"/>
                <w:rFonts w:ascii="" w:hAnsi="" w:cs="" w:eastAsia=""/>
                <w:sz w:val="-2"/>
                <w:color w:val=""/>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Pr>
                <w:b w:val="off"/>
                <w:i w:val="off"/>
                <w:u w:val="none"/>
                <w:rFonts w:ascii="" w:hAnsi="" w:cs="" w:eastAsia=""/>
                <w:sz w:val="-2"/>
                <w:color w:val=""/>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Pr>
                <w:b w:val="off"/>
                <w:i w:val="off"/>
                <w:u w:val="none"/>
                <w:rFonts w:ascii="" w:hAnsi="" w:cs="" w:eastAsia=""/>
                <w:sz w:val="-2"/>
                <w:color w:val=""/>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b w:val="off"/>
                <w:i w:val="off"/>
                <w:u w:val="none"/>
                <w:rFonts w:ascii="" w:hAnsi="" w:cs="" w:eastAsia=""/>
                <w:sz w:val="-2"/>
                <w:color w:val=""/>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b w:val="off"/>
                <w:i w:val="off"/>
                <w:u w:val="none"/>
                <w:rFonts w:ascii="" w:hAnsi="" w:cs="" w:eastAsia=""/>
                <w:sz w:val="-2"/>
                <w:color w:val=""/>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b w:val="off"/>
                <w:i w:val="off"/>
                <w:u w:val="none"/>
                <w:rFonts w:ascii="" w:hAnsi="" w:cs="" w:eastAsia=""/>
                <w:sz w:val="-2"/>
                <w:color w:val=""/>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b w:val="off"/>
                <w:i w:val="off"/>
                <w:u w:val="none"/>
                <w:rFonts w:ascii="" w:hAnsi="" w:cs="" w:eastAsia=""/>
                <w:sz w:val="-2"/>
                <w:color w:val=""/>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b w:val="off"/>
                <w:i w:val="off"/>
                <w:u w:val="none"/>
                <w:rFonts w:ascii="" w:hAnsi="" w:cs="" w:eastAsia=""/>
                <w:sz w:val="-2"/>
                <w:color w:val=""/>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b w:val="off"/>
                <w:i w:val="off"/>
                <w:u w:val="none"/>
                <w:rFonts w:ascii="" w:hAnsi="" w:cs="" w:eastAsia=""/>
                <w:sz w:val="-2"/>
                <w:color w:val=""/>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Pr>
                <w:b w:val="off"/>
                <w:i w:val="off"/>
                <w:u w:val="none"/>
                <w:rFonts w:ascii="" w:hAnsi="" w:cs="" w:eastAsia=""/>
                <w:sz w:val="-2"/>
                <w:color w:val=""/>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Pr>
                <w:b w:val="off"/>
                <w:i w:val="off"/>
                <w:u w:val="none"/>
                <w:rFonts w:ascii="" w:hAnsi="" w:cs="" w:eastAsia=""/>
                <w:sz w:val="-2"/>
                <w:color w:val=""/>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Cơ quan đăng ký có thẩm quyền: Chi nhánh Văn phòng đăng ký đất đai Chí Linh        </w:t>
            </w:r>
          </w:p>
          <w:p w14:paraId="46A1E132" w14:textId="090CCB69" w:rsidR="0045506B" w:rsidRPr="00672998" w:rsidRDefault="0045506B" w:rsidP="0045506B">
            <w:pPr>
              <w:spacing w:after="0" w:line="240" w:lineRule="auto"/>
              <w:rPr>
                <w:rFonts w:eastAsia="Times New Roman" w:cs="Times New Roman"/>
                <w:color w:val="222222"/>
                <w:sz w:val="24"/>
                <w:szCs w:val="24"/>
              </w:rPr>
            </w:pPr>
            <w:r>
              <w:rPr>
                <w:b w:val="off"/>
                <w:i w:val="off"/>
                <w:u w:val="none"/>
                <w:rFonts w:ascii="" w:hAnsi="" w:cs="" w:eastAsia=""/>
                <w:sz w:val="-2"/>
                <w:color w:val=""/>
              </w:rPr>
              <w:t>Chứng nhận biện pháp bảo đảm bằng QSDĐ của ông Tô Văn Tuấn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b w:val="off"/>
                <w:i w:val="off"/>
                <w:u w:val="none"/>
                <w:rFonts w:ascii="" w:hAnsi="" w:cs="" w:eastAsia=""/>
                <w:sz w:val="-2"/>
                <w:color w:val=""/>
              </w:rPr>
              <w:t>Hải Phòng 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Pr>
                <w:b w:val="off"/>
                <w:i w:val="off"/>
                <w:u w:val="none"/>
                <w:rFonts w:ascii="" w:hAnsi="" w:cs="" w:eastAsia=""/>
                <w:sz w:val="-2"/>
                <w:color w:val=""/>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Pr>
                <w:b w:val="off"/>
                <w:i w:val="off"/>
                <w:u w:val="none"/>
                <w:rFonts w:ascii="" w:hAnsi="" w:cs="" w:eastAsia=""/>
                <w:sz w:val="-2"/>
                <w:color w:val=""/>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