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06/31/130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2031</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06/30/130HĐTD, ký ngày 12/07/2030 giữa bên A (Bên cho vay) và bên B (Bên vay vốn) theo liệt kê chi tiết tại Phụ Lục 3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12/07/2032</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06/31/130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12/07/2031</w:t>
      </w:r>
      <w:r w:rsidRPr="00DF0AC3">
        <w:rPr>
          <w:rFonts w:ascii="Times New Roman" w:hAnsi="Times New Roman"/>
          <w:sz w:val="24"/>
        </w:rPr>
        <w:t xml:space="preserve"> đến ngày </w:t>
      </w:r>
      <w:r w:rsidRPr="00790249">
        <w:rPr>
          <w:rFonts w:ascii="Times New Roman" w:hAnsi="Times New Roman"/>
          <w:b/>
          <w:sz w:val="24"/>
        </w:rPr>
        <w:t>12/07/2032</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