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bookmarkStart w:id="0" w:name="_GoBack"/>
      <w:bookmarkEnd w:id="0"/>
      <w:r>
        <w:rPr>
          <w:rFonts w:ascii="13" w:hAnsi="13"/>
          <w:sz w:val="26"/>
        </w:rPr>
        <w:t xml:space="preserve">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ông: DƯƠNG VĂN DƯƠNG; Sinh ngày: 04/09/1975.</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030075000723; Ngày cấp: 23/08/2022;</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TDP Bờ Đa,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BQ 281392, vào số cấp sổ: Vào sổ cấp Giấy chứng nhận Quyền sử dụng đất số: BQ281392, ngày cấp: 21/11/2013,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lastRenderedPageBreak/>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lastRenderedPageBreak/>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C2DF9"/>
    <w:rsid w:val="003E0813"/>
    <w:rsid w:val="003F6C2C"/>
    <w:rsid w:val="0045214C"/>
    <w:rsid w:val="004545CE"/>
    <w:rsid w:val="00457051"/>
    <w:rsid w:val="004F33F8"/>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718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1094</TotalTime>
  <Pages>3</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2026-08-03T03:30:00Z</dcterms:modified>
  <cp:revision>100</cp:revision>
</cp:coreProperties>
</file>