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bookmarkStart w:id="0" w:name="_GoBack"/>
      <w:bookmarkEnd w:id="0"/>
    </w:p>
    <w:p w:rsidR="00E0040F" w:rsidRPr="00F866DF" w:rsidRDefault="00E0040F" w:rsidP="00E0040F">
      <w:pPr>
        <w:rPr>
          <w:rFonts w:ascii="13" w:hAnsi="13"/>
          <w:sz w:val="26"/>
        </w:rPr>
      </w:pPr>
      <w:r w:rsidRPr="00F866DF">
        <w:rPr>
          <w:rFonts w:ascii="13" w:hAnsi="13"/>
          <w:sz w:val="26"/>
        </w:rPr>
        <w:tab/>
        <w:t>Hôm nay, ngày 03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BQ 281392, vào số cấp sổ: Vào sổ cấp Giấy chứng nhận Quyền sử dụng đất số: BQ281392, ngày cấp: 21/11/2013,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C2DF9"/>
    <w:rsid w:val="003E0813"/>
    <w:rsid w:val="003F6C2C"/>
    <w:rsid w:val="0045214C"/>
    <w:rsid w:val="004545CE"/>
    <w:rsid w:val="00457051"/>
    <w:rsid w:val="004F33F8"/>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48A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1108</TotalTime>
  <Pages>3</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2026-08-03T06:17:00Z</dcterms:modified>
  <cp:revision>101</cp:revision>
</cp:coreProperties>
</file>