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0901534744</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HOÀN</w:t>
      </w:r>
      <w:r w:rsidR="00007616">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18/05/1983</w:t>
      </w:r>
    </w:p>
    <w:p w:rsidR="005A6481" w:rsidRDefault="005A6481" w:rsidP="00472083">
      <w:pPr>
        <w:rPr>
          <w:rFonts w:ascii="Times New Roman" w:hAnsi="Times New Roman"/>
          <w:sz w:val="28"/>
        </w:rPr>
      </w:pPr>
      <w:r>
        <w:rPr>
          <w:rFonts w:ascii="Times New Roman" w:hAnsi="Times New Roman"/>
          <w:sz w:val="28"/>
        </w:rPr>
        <w:t>Địa chỉ thường trú: TDP Bờ Đa,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0901534744.</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030083006885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22/09/2021;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DƯƠNG</w:t>
      </w:r>
      <w:r w:rsidR="00321E12">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04/09/1975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030075000723; Cấp ngày 23/08/2022;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Bờ Đa,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cửa cuốn, nhôm kính.</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phường Sao Đỏ, thành phố Chí Linh, tỉnh Hải Dương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hạn mức số tiền là:  1.500.000.000 đồng (Bằng chữ: Một tỷ năm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3.066.800.000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Cửa cuốn</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3.228.000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2.732.000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218.560.000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Cửa nhôm</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422.199.996</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 Ng x 8 triệu/ng/tháng)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7.183.333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86.199.996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11.250.000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3.623.999.996</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3.488.999.996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1.988.999.996</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57.0%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1.500.000.000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43.0%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4.357.800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348.624.000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3.688.200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295.056.000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3.510.000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4.140.180.000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4.140.180.000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3.623.999.996</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516.180.004</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516.180.004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983.819.996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BQ 281392</w:t>
      </w:r>
    </w:p>
    <w:p w:rsidR="00CE0202" w:rsidRDefault="00253382" w:rsidP="00C63605">
      <w:pPr>
        <w:rPr>
          <w:rFonts w:ascii="Times New Roman" w:hAnsi="Times New Roman"/>
          <w:sz w:val="28"/>
        </w:rPr>
      </w:pPr>
      <w:r>
        <w:rPr>
          <w:rFonts w:ascii="Times New Roman" w:hAnsi="Times New Roman"/>
          <w:sz w:val="28"/>
        </w:rPr>
        <w:tab/>
      </w:r>
      <w:bookmarkStart w:id="0" w:name="_GoBack"/>
      <w:bookmarkEnd w:id="0"/>
      <w:r>
        <w:rPr>
          <w:rFonts w:ascii="Times New Roman" w:hAnsi="Times New Roman"/>
          <w:sz w:val="28"/>
        </w:rPr>
        <w:t>Vào sổ cấp Giấy chứng nhận Quyền sử dụng đất số: BQ281392</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21/11/2013</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Hoàn và ông Dương Văn Dương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HOÀN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2D4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2026-07-31T08:22:00Z</dcterms:modified>
  <cp:revision>106</cp:revision>
</cp:coreProperties>
</file>