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 VAY LẠI 2</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rô phi, cá trắm.</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 vốn tự có của gia đình chưa đáp ứng đủ vốn chăn nuôi.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rô phi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7595 - NB</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Cám Cargill 7595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Vôi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94.800.000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Tháng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94.800.000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385.300.000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290.500.000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190.500.000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65.6%</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34.4%</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rô phi thịt (1,1 - 1,3kg)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449.000.000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449.000.000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385.300.000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63.700.000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63.700.000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36.300.000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Vay Lại 2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VAY LẠI 2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