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0901534744</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HOÀN</w:t>
      </w:r>
      <w:r w:rsidR="00007616">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18/05/1983</w:t>
      </w:r>
    </w:p>
    <w:p w:rsidR="005A6481" w:rsidRDefault="005A6481" w:rsidP="00472083">
      <w:pPr>
        <w:rPr>
          <w:rFonts w:ascii="Times New Roman" w:hAnsi="Times New Roman"/>
          <w:sz w:val="28"/>
        </w:rPr>
      </w:pPr>
      <w:r>
        <w:rPr>
          <w:rFonts w:ascii="Times New Roman" w:hAnsi="Times New Roman"/>
          <w:sz w:val="28"/>
        </w:rPr>
        <w:t>Địa chỉ thường trú: KDC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0901534744.</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030083006885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22/09/2021;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MẠC THỊ TRANG</w:t>
      </w:r>
      <w:r w:rsidR="00321E12">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04/07/1983</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030183012998; Cấp ngày 10/08/2021;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KDC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rô phi, cá trắm.</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KDC Đại,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 vốn tự có của gia đình chưa đáp ứng đủ vốn chăn nuôi. Vì vậy gia đình chúng tôi lập phương án đề nghị QTD Thái Học cho chúng tôi vay số tiền là:  100.000.000 đồng (Bằng chữ: Một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772.200.000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rô phi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Cargill 7595 - NB</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 xml:space="preserve">Cám Cargill 7595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Vôi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29.760.000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Tháng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29.760.000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849.960.000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820.200.000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720.200.000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87.8%</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12.2%</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rô phi thịt (1,1 - 1,3kg)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828.000.000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1.044.000.000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1.044.000.000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849.960.000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194.040.000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194.040.000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-94.040.000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AM 785588</w:t>
      </w:r>
    </w:p>
    <w:p w:rsidR="00CE0202" w:rsidRDefault="00253382" w:rsidP="00C63605">
      <w:pPr>
        <w:rPr>
          <w:rFonts w:ascii="Times New Roman" w:hAnsi="Times New Roman"/>
          <w:sz w:val="28"/>
        </w:rPr>
      </w:pPr>
      <w:r>
        <w:rPr>
          <w:rFonts w:ascii="Times New Roman" w:hAnsi="Times New Roman"/>
          <w:sz w:val="28"/>
        </w:rPr>
        <w:tab/>
      </w:r>
      <w:bookmarkStart w:id="0" w:name="_GoBack"/>
      <w:bookmarkEnd w:id="0"/>
      <w:r>
        <w:rPr>
          <w:rFonts w:ascii="Times New Roman" w:hAnsi="Times New Roman"/>
          <w:sz w:val="28"/>
        </w:rPr>
        <w:t>Số vào sổ cấp giấy chứng nhận quyền sử dụng đất: H01839</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12/05/2009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Hoàn và bà Mạc Thị Trang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HOÀN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2D4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2026-07-31T08:22:00Z</dcterms:modified>
  <cp:revision>106</cp:revision>
</cp:coreProperties>
</file>