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04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VĂN HOÀN</w:t>
      </w:r>
      <w:r w:rsidR="0082245E">
        <w:rPr>
          <w:rFonts w:ascii="Times New Roman" w:hAnsi="Times New Roman"/>
          <w:b/>
          <w:sz w:val="24"/>
        </w:rPr>
        <w:t xml:space="preserve">  và DƯƠNG VĂN DƯƠNG</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51  Tờ bản đồ: 07</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607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linh bảy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BQ 281392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21/11/2013 vào sổ cấp số: Vào sổ cấp Giấy chứng nhận Quyền sử dụng đất số: BQ281392</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Hoàn và ông Dương Văn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300m²; + Đất LNK: 307m²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QSDĐ của ông Dương Đức Tạo và Dương Thị Ngã.</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BQ 281392 vào sổ cấp giấy chứng nhận số Vào sổ cấp Giấy chứng nhận Quyền sử dụng đất số: BQ281392 do UBND thị xã Chí Linh, tỉnh Hải Dương. Cấp ngày: 21/11/2013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mái bằng;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