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04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VĂN HOÀN</w:t>
      </w:r>
      <w:r w:rsidR="0082245E">
        <w:rPr>
          <w:rFonts w:ascii="Times New Roman" w:hAnsi="Times New Roman"/>
          <w:b/>
          <w:sz w:val="24"/>
        </w:rPr>
        <w:t xml:space="preserve">  và MẠC THỊ TRANG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79  Tờ bản đồ: 13A</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AM 785588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12/05/2009 vào sổ cấp số: Số vào sổ cấp giấy chứng nhận quyền sử dụng đất: H01839</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Hoàn và bà Mạc Thị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Lạc,huyện Chí Linh,tỉnh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100m²;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Nhận quyền sử dụng đất theo kết quả đấu giá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AM 785588 vào sổ cấp giấy chứng nhận số Số vào sổ cấp giấy chứng nhận quyền sử dụng đất: H01839 do UBND huyện Chí Linh, tỉnh Hải Dương. Cấp ngày: 12/05/2009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