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GROUND TRUTH VÀ ĐÁNH GIÁ HỆ THỐNG TÌM KIẾM PHIM</w:t>
      </w:r>
    </w:p>
    <w:p>
      <w:pPr>
        <w:jc w:val="center"/>
      </w:pPr>
      <w:r>
        <w:rPr>
          <w:i/>
        </w:rPr>
        <w:t>Tài liệu bổ sung cho bản sửa bài báo</w:t>
      </w:r>
    </w:p>
    <w:p>
      <w:pPr>
        <w:pStyle w:val="Heading1"/>
      </w:pPr>
      <w:r>
        <w:t>1. Mục tiêu</w:t>
      </w:r>
    </w:p>
    <w:p>
      <w:r>
        <w:t>Tài liệu này mô tả việc xây dựng lại ground truth cho hệ thống Movie Search, các thay đổi được thực hiện sau phản biện, và kết quả đánh giá lại V1. Mục tiêu là thay thế tập truy vấn nhỏ, chưa có quy trình xác thực rõ ràng bằng một bộ đánh giá có nguồn gốc, nhãn, tiêu chí loại trừ, tách development/test và kết quả tái lập được.</w:t>
      </w:r>
    </w:p>
    <w:p>
      <w:pPr>
        <w:pStyle w:val="Heading1"/>
      </w:pPr>
      <w:r>
        <w:t>2. Các vấn đề được reviewer nêu ra</w:t>
      </w:r>
    </w:p>
    <w:tbl>
      <w:tblPr>
        <w:tblStyle w:val="TableGrid"/>
        <w:tblW w:type="auto" w:w="0"/>
        <w:jc w:val="center"/>
        <w:tblLook w:firstColumn="1" w:firstRow="1" w:lastColumn="0" w:lastRow="0" w:noHBand="0" w:noVBand="1" w:val="04A0"/>
      </w:tblPr>
      <w:tblGrid>
        <w:gridCol w:w="4873"/>
        <w:gridCol w:w="4873"/>
      </w:tblGrid>
      <w:tr>
        <w:tc>
          <w:tcPr>
            <w:tcW w:type="dxa" w:w="3175"/>
            <w:vAlign w:val="center"/>
            <w:shd w:fill="D9EAF7"/>
          </w:tcPr>
          <w:p>
            <w:pPr>
              <w:jc w:val="center"/>
            </w:pPr>
            <w:r/>
            <w:r>
              <w:rPr>
                <w:b/>
                <w:sz w:val="18"/>
              </w:rPr>
              <w:t>Vấn đề</w:t>
            </w:r>
          </w:p>
        </w:tc>
        <w:tc>
          <w:tcPr>
            <w:tcW w:type="dxa" w:w="6066"/>
            <w:vAlign w:val="center"/>
            <w:shd w:fill="D9EAF7"/>
          </w:tcPr>
          <w:p>
            <w:pPr>
              <w:jc w:val="center"/>
            </w:pPr>
            <w:r/>
            <w:r>
              <w:rPr>
                <w:b/>
                <w:sz w:val="18"/>
              </w:rPr>
              <w:t>Điều chỉnh đã thực hiện</w:t>
            </w:r>
          </w:p>
        </w:tc>
      </w:tr>
      <w:tr>
        <w:tc>
          <w:tcPr>
            <w:tcW w:type="dxa" w:w="3175"/>
            <w:vAlign w:val="center"/>
          </w:tcPr>
          <w:p>
            <w:pPr>
              <w:jc w:val="center"/>
            </w:pPr>
            <w:r/>
            <w:r>
              <w:rPr>
                <w:b w:val="0"/>
                <w:sz w:val="18"/>
              </w:rPr>
              <w:t>Tập đánh giá nhỏ và chưa phản ánh truy vấn người dùng thực tế.</w:t>
            </w:r>
          </w:p>
        </w:tc>
        <w:tc>
          <w:tcPr>
            <w:tcW w:type="dxa" w:w="6066"/>
            <w:vAlign w:val="center"/>
          </w:tcPr>
          <w:p>
            <w:pPr>
              <w:jc w:val="center"/>
            </w:pPr>
            <w:r/>
            <w:r>
              <w:rPr>
                <w:b w:val="0"/>
                <w:sz w:val="18"/>
              </w:rPr>
              <w:t>Sử dụng khảo sát 61 người dùng, mỗi người tạo 3 dạng truy vấn; tổng cộng 183 query.</w:t>
            </w:r>
          </w:p>
        </w:tc>
      </w:tr>
      <w:tr>
        <w:tc>
          <w:tcPr>
            <w:tcW w:type="dxa" w:w="3175"/>
            <w:vAlign w:val="center"/>
          </w:tcPr>
          <w:p>
            <w:pPr>
              <w:jc w:val="center"/>
            </w:pPr>
            <w:r/>
            <w:r>
              <w:rPr>
                <w:b w:val="0"/>
                <w:sz w:val="18"/>
              </w:rPr>
              <w:t>Ground truth chưa rõ cách gán và kiểm chứng.</w:t>
            </w:r>
          </w:p>
        </w:tc>
        <w:tc>
          <w:tcPr>
            <w:tcW w:type="dxa" w:w="6066"/>
            <w:vAlign w:val="center"/>
          </w:tcPr>
          <w:p>
            <w:pPr>
              <w:jc w:val="center"/>
            </w:pPr>
            <w:r/>
            <w:r>
              <w:rPr>
                <w:b w:val="0"/>
                <w:sz w:val="18"/>
              </w:rPr>
              <w:t>Lưu query thô, query chuẩn hóa, target do người trả lời chỉ định, cờ QC, quyết định review và qrels theo từng query.</w:t>
            </w:r>
          </w:p>
        </w:tc>
      </w:tr>
      <w:tr>
        <w:tc>
          <w:tcPr>
            <w:tcW w:type="dxa" w:w="3175"/>
            <w:vAlign w:val="center"/>
          </w:tcPr>
          <w:p>
            <w:pPr>
              <w:jc w:val="center"/>
            </w:pPr>
            <w:r/>
            <w:r>
              <w:rPr>
                <w:b w:val="0"/>
                <w:sz w:val="18"/>
              </w:rPr>
              <w:t>Có query nhiễu, không đủ thông tin, hoặc target không được hỗ trợ.</w:t>
            </w:r>
          </w:p>
        </w:tc>
        <w:tc>
          <w:tcPr>
            <w:tcW w:type="dxa" w:w="6066"/>
            <w:vAlign w:val="center"/>
          </w:tcPr>
          <w:p>
            <w:pPr>
              <w:jc w:val="center"/>
            </w:pPr>
            <w:r/>
            <w:r>
              <w:rPr>
                <w:b w:val="0"/>
                <w:sz w:val="18"/>
              </w:rPr>
              <w:t>Owner review từng query; 9 query bị loại, 29 query được giữ nhưng đánh dấu partly supported.</w:t>
            </w:r>
          </w:p>
        </w:tc>
      </w:tr>
      <w:tr>
        <w:tc>
          <w:tcPr>
            <w:tcW w:type="dxa" w:w="3175"/>
            <w:vAlign w:val="center"/>
          </w:tcPr>
          <w:p>
            <w:pPr>
              <w:jc w:val="center"/>
            </w:pPr>
            <w:r/>
            <w:r>
              <w:rPr>
                <w:b w:val="0"/>
                <w:sz w:val="18"/>
              </w:rPr>
              <w:t>Thiếu tách tập phát triển và tập kiểm tra; thiếu bất định thống kê.</w:t>
            </w:r>
          </w:p>
        </w:tc>
        <w:tc>
          <w:tcPr>
            <w:tcW w:type="dxa" w:w="6066"/>
            <w:vAlign w:val="center"/>
          </w:tcPr>
          <w:p>
            <w:pPr>
              <w:jc w:val="center"/>
            </w:pPr>
            <w:r/>
            <w:r>
              <w:rPr>
                <w:b w:val="0"/>
                <w:sz w:val="18"/>
              </w:rPr>
              <w:t>Tách theo người dùng: 15 người/42 query dev và 45 người/132 query test; duplicate cluster không bị tách. Báo cáo bootstrap CI 95% theo cụm người dùng.</w:t>
            </w:r>
          </w:p>
        </w:tc>
      </w:tr>
      <w:tr>
        <w:tc>
          <w:tcPr>
            <w:tcW w:type="dxa" w:w="3175"/>
            <w:vAlign w:val="center"/>
          </w:tcPr>
          <w:p>
            <w:pPr>
              <w:jc w:val="center"/>
            </w:pPr>
            <w:r/>
            <w:r>
              <w:rPr>
                <w:b w:val="0"/>
                <w:sz w:val="18"/>
              </w:rPr>
              <w:t>Cần so sánh rõ ràng với các thành phần/baseline.</w:t>
            </w:r>
          </w:p>
        </w:tc>
        <w:tc>
          <w:tcPr>
            <w:tcW w:type="dxa" w:w="6066"/>
            <w:vAlign w:val="center"/>
          </w:tcPr>
          <w:p>
            <w:pPr>
              <w:jc w:val="center"/>
            </w:pPr>
            <w:r/>
            <w:r>
              <w:rPr>
                <w:b w:val="0"/>
                <w:sz w:val="18"/>
              </w:rPr>
              <w:t>Đánh giá cùng một tập query cho BM25, SBERT, CLIP Text, CLIP Image và V1 PT2.</w:t>
            </w:r>
          </w:p>
        </w:tc>
      </w:tr>
    </w:tbl>
    <w:p/>
    <w:p>
      <w:pPr>
        <w:pStyle w:val="Heading1"/>
      </w:pPr>
      <w:r>
        <w:t>3. Quy trình xây dựng ground truth</w:t>
      </w:r>
    </w:p>
    <w:p>
      <w:pPr>
        <w:pStyle w:val="ListNumber"/>
      </w:pPr>
      <w:r>
        <w:t>Chuẩn hóa và lưu toàn bộ 183 query khảo sát cùng participant ID, nhóm prompt, target movie do người trả lời chọn và movie ID trong corpus.</w:t>
      </w:r>
    </w:p>
    <w:p>
      <w:pPr>
        <w:pStyle w:val="ListNumber"/>
      </w:pPr>
      <w:r>
        <w:t>Kiểm tra dữ liệu corpus: 62 phim, 3.213 frame ảnh; các collection text có 38.202 mục. Target của khảo sát đều ánh xạ được vào movie ID của corpus.</w:t>
      </w:r>
    </w:p>
    <w:p>
      <w:pPr>
        <w:pStyle w:val="ListNumber"/>
      </w:pPr>
      <w:r>
        <w:t>Chạy kiểm tra tự động để phát hiện query ngắn, title leakage, query không phản hồi, truy vấn trùng và trường hợp có tín hiệu yếu với transcript/caption.</w:t>
      </w:r>
    </w:p>
    <w:p>
      <w:pPr>
        <w:pStyle w:val="ListNumber"/>
      </w:pPr>
      <w:r>
        <w:t>Thực hiện owner review. Query được phân thành supported, partly supported hoặc exclude. Partly supported vẫn có target hợp lý nhưng câu chữ/cảnh/quote không hoàn toàn chính xác.</w:t>
      </w:r>
    </w:p>
    <w:p>
      <w:pPr>
        <w:pStyle w:val="ListNumber"/>
      </w:pPr>
      <w:r>
        <w:t>Xuất qrels movie-level dạng TREC: query_id, movie_id và relevance = 1. Các query exclude không có qrel và không tham gia tính metric.</w:t>
      </w:r>
    </w:p>
    <w:p>
      <w:pPr>
        <w:pStyle w:val="ListNumber"/>
      </w:pPr>
      <w:r>
        <w:t>Tách dữ liệu theo participant với seed 4204. Việc giữ query trùng trong cùng split tránh rò rỉ thông tin giữa dev và test.</w:t>
      </w:r>
    </w:p>
    <w:p>
      <w:pPr>
        <w:pStyle w:val="Heading1"/>
      </w:pPr>
      <w:r>
        <w:t>4. Thống kê nhãn sau review</w:t>
      </w:r>
    </w:p>
    <w:tbl>
      <w:tblPr>
        <w:tblStyle w:val="TableGrid"/>
        <w:tblW w:type="auto" w:w="0"/>
        <w:jc w:val="center"/>
        <w:tblLook w:firstColumn="1" w:firstRow="1" w:lastColumn="0" w:lastRow="0" w:noHBand="0" w:noVBand="1" w:val="04A0"/>
      </w:tblPr>
      <w:tblGrid>
        <w:gridCol w:w="3249"/>
        <w:gridCol w:w="3249"/>
        <w:gridCol w:w="3249"/>
      </w:tblGrid>
      <w:tr>
        <w:tc>
          <w:tcPr>
            <w:tcW w:type="dxa" w:w="2381"/>
            <w:vAlign w:val="center"/>
            <w:shd w:fill="D9EAF7"/>
          </w:tcPr>
          <w:p>
            <w:pPr>
              <w:jc w:val="center"/>
            </w:pPr>
            <w:r/>
            <w:r>
              <w:rPr>
                <w:b/>
                <w:sz w:val="18"/>
              </w:rPr>
              <w:t>Nhãn</w:t>
            </w:r>
          </w:p>
        </w:tc>
        <w:tc>
          <w:tcPr>
            <w:tcW w:type="dxa" w:w="1361"/>
            <w:vAlign w:val="center"/>
            <w:shd w:fill="D9EAF7"/>
          </w:tcPr>
          <w:p>
            <w:pPr>
              <w:jc w:val="center"/>
            </w:pPr>
            <w:r/>
            <w:r>
              <w:rPr>
                <w:b/>
                <w:sz w:val="18"/>
              </w:rPr>
              <w:t>Số query</w:t>
            </w:r>
          </w:p>
        </w:tc>
        <w:tc>
          <w:tcPr>
            <w:tcW w:type="dxa" w:w="5499"/>
            <w:vAlign w:val="center"/>
            <w:shd w:fill="D9EAF7"/>
          </w:tcPr>
          <w:p>
            <w:pPr>
              <w:jc w:val="center"/>
            </w:pPr>
            <w:r/>
            <w:r>
              <w:rPr>
                <w:b/>
                <w:sz w:val="18"/>
              </w:rPr>
              <w:t>Cách sử dụng</w:t>
            </w:r>
          </w:p>
        </w:tc>
      </w:tr>
      <w:tr>
        <w:tc>
          <w:tcPr>
            <w:tcW w:type="dxa" w:w="2381"/>
            <w:vAlign w:val="center"/>
          </w:tcPr>
          <w:p>
            <w:pPr>
              <w:jc w:val="center"/>
            </w:pPr>
            <w:r/>
            <w:r>
              <w:rPr>
                <w:b w:val="0"/>
                <w:sz w:val="18"/>
              </w:rPr>
              <w:t>Supported</w:t>
            </w:r>
          </w:p>
        </w:tc>
        <w:tc>
          <w:tcPr>
            <w:tcW w:type="dxa" w:w="1361"/>
            <w:vAlign w:val="center"/>
          </w:tcPr>
          <w:p>
            <w:pPr>
              <w:jc w:val="center"/>
            </w:pPr>
            <w:r/>
            <w:r>
              <w:rPr>
                <w:b w:val="0"/>
                <w:sz w:val="18"/>
              </w:rPr>
              <w:t>145</w:t>
            </w:r>
          </w:p>
        </w:tc>
        <w:tc>
          <w:tcPr>
            <w:tcW w:type="dxa" w:w="5499"/>
            <w:vAlign w:val="center"/>
          </w:tcPr>
          <w:p>
            <w:pPr>
              <w:jc w:val="center"/>
            </w:pPr>
            <w:r/>
            <w:r>
              <w:rPr>
                <w:b w:val="0"/>
                <w:sz w:val="18"/>
              </w:rPr>
              <w:t>Dùng trong đánh giá chính và sensitivity analysis.</w:t>
            </w:r>
          </w:p>
        </w:tc>
      </w:tr>
      <w:tr>
        <w:tc>
          <w:tcPr>
            <w:tcW w:type="dxa" w:w="2381"/>
            <w:vAlign w:val="center"/>
          </w:tcPr>
          <w:p>
            <w:pPr>
              <w:jc w:val="center"/>
            </w:pPr>
            <w:r/>
            <w:r>
              <w:rPr>
                <w:b w:val="0"/>
                <w:sz w:val="18"/>
              </w:rPr>
              <w:t>Partly supported</w:t>
            </w:r>
          </w:p>
        </w:tc>
        <w:tc>
          <w:tcPr>
            <w:tcW w:type="dxa" w:w="1361"/>
            <w:vAlign w:val="center"/>
          </w:tcPr>
          <w:p>
            <w:pPr>
              <w:jc w:val="center"/>
            </w:pPr>
            <w:r/>
            <w:r>
              <w:rPr>
                <w:b w:val="0"/>
                <w:sz w:val="18"/>
              </w:rPr>
              <w:t>29</w:t>
            </w:r>
          </w:p>
        </w:tc>
        <w:tc>
          <w:tcPr>
            <w:tcW w:type="dxa" w:w="5499"/>
            <w:vAlign w:val="center"/>
          </w:tcPr>
          <w:p>
            <w:pPr>
              <w:jc w:val="center"/>
            </w:pPr>
            <w:r/>
            <w:r>
              <w:rPr>
                <w:b w:val="0"/>
                <w:sz w:val="18"/>
              </w:rPr>
              <w:t>Dùng trong đánh giá chính; báo cáo riêng sensitivity analysis khi loại nhóm này.</w:t>
            </w:r>
          </w:p>
        </w:tc>
      </w:tr>
      <w:tr>
        <w:tc>
          <w:tcPr>
            <w:tcW w:type="dxa" w:w="2381"/>
            <w:vAlign w:val="center"/>
          </w:tcPr>
          <w:p>
            <w:pPr>
              <w:jc w:val="center"/>
            </w:pPr>
            <w:r/>
            <w:r>
              <w:rPr>
                <w:b w:val="0"/>
                <w:sz w:val="18"/>
              </w:rPr>
              <w:t>Exclude</w:t>
            </w:r>
          </w:p>
        </w:tc>
        <w:tc>
          <w:tcPr>
            <w:tcW w:type="dxa" w:w="1361"/>
            <w:vAlign w:val="center"/>
          </w:tcPr>
          <w:p>
            <w:pPr>
              <w:jc w:val="center"/>
            </w:pPr>
            <w:r/>
            <w:r>
              <w:rPr>
                <w:b w:val="0"/>
                <w:sz w:val="18"/>
              </w:rPr>
              <w:t>9</w:t>
            </w:r>
          </w:p>
        </w:tc>
        <w:tc>
          <w:tcPr>
            <w:tcW w:type="dxa" w:w="5499"/>
            <w:vAlign w:val="center"/>
          </w:tcPr>
          <w:p>
            <w:pPr>
              <w:jc w:val="center"/>
            </w:pPr>
            <w:r/>
            <w:r>
              <w:rPr>
                <w:b w:val="0"/>
                <w:sz w:val="18"/>
              </w:rPr>
              <w:t>Không đưa vào qrels hoặc metric.</w:t>
            </w:r>
          </w:p>
        </w:tc>
      </w:tr>
      <w:tr>
        <w:tc>
          <w:tcPr>
            <w:tcW w:type="dxa" w:w="2381"/>
            <w:vAlign w:val="center"/>
          </w:tcPr>
          <w:p>
            <w:pPr>
              <w:jc w:val="center"/>
            </w:pPr>
            <w:r/>
            <w:r>
              <w:rPr>
                <w:b w:val="0"/>
                <w:sz w:val="18"/>
              </w:rPr>
              <w:t>Tổng</w:t>
            </w:r>
          </w:p>
        </w:tc>
        <w:tc>
          <w:tcPr>
            <w:tcW w:type="dxa" w:w="1361"/>
            <w:vAlign w:val="center"/>
          </w:tcPr>
          <w:p>
            <w:pPr>
              <w:jc w:val="center"/>
            </w:pPr>
            <w:r/>
            <w:r>
              <w:rPr>
                <w:b w:val="0"/>
                <w:sz w:val="18"/>
              </w:rPr>
              <w:t>183</w:t>
            </w:r>
          </w:p>
        </w:tc>
        <w:tc>
          <w:tcPr>
            <w:tcW w:type="dxa" w:w="5499"/>
            <w:vAlign w:val="center"/>
          </w:tcPr>
          <w:p>
            <w:pPr>
              <w:jc w:val="center"/>
            </w:pPr>
            <w:r/>
            <w:r>
              <w:rPr>
                <w:b w:val="0"/>
                <w:sz w:val="18"/>
              </w:rPr>
              <w:t>183 query từ khảo sát.</w:t>
            </w:r>
          </w:p>
        </w:tc>
      </w:tr>
      <w:tr>
        <w:tc>
          <w:tcPr>
            <w:tcW w:type="dxa" w:w="2381"/>
            <w:vAlign w:val="center"/>
          </w:tcPr>
          <w:p>
            <w:pPr>
              <w:jc w:val="center"/>
            </w:pPr>
            <w:r/>
            <w:r>
              <w:rPr>
                <w:b w:val="0"/>
                <w:sz w:val="18"/>
              </w:rPr>
              <w:t>Qrels hợp lệ</w:t>
            </w:r>
          </w:p>
        </w:tc>
        <w:tc>
          <w:tcPr>
            <w:tcW w:type="dxa" w:w="1361"/>
            <w:vAlign w:val="center"/>
          </w:tcPr>
          <w:p>
            <w:pPr>
              <w:jc w:val="center"/>
            </w:pPr>
            <w:r/>
            <w:r>
              <w:rPr>
                <w:b w:val="0"/>
                <w:sz w:val="18"/>
              </w:rPr>
              <w:t>174</w:t>
            </w:r>
          </w:p>
        </w:tc>
        <w:tc>
          <w:tcPr>
            <w:tcW w:type="dxa" w:w="5499"/>
            <w:vAlign w:val="center"/>
          </w:tcPr>
          <w:p>
            <w:pPr>
              <w:jc w:val="center"/>
            </w:pPr>
            <w:r/>
            <w:r>
              <w:rPr>
                <w:b w:val="0"/>
                <w:sz w:val="18"/>
              </w:rPr>
              <w:t>174 query dùng để đánh giá.</w:t>
            </w:r>
          </w:p>
        </w:tc>
      </w:tr>
    </w:tbl>
    <w:p/>
    <w:p>
      <w:r>
        <w:t>Các query bị loại và lý do:</w:t>
      </w:r>
    </w:p>
    <w:tbl>
      <w:tblPr>
        <w:tblStyle w:val="TableGrid"/>
        <w:tblW w:type="auto" w:w="0"/>
        <w:jc w:val="center"/>
        <w:tblLook w:firstColumn="1" w:firstRow="1" w:lastColumn="0" w:lastRow="0" w:noHBand="0" w:noVBand="1" w:val="04A0"/>
      </w:tblPr>
      <w:tblGrid>
        <w:gridCol w:w="4873"/>
        <w:gridCol w:w="4873"/>
      </w:tblGrid>
      <w:tr>
        <w:tc>
          <w:tcPr>
            <w:tcW w:type="dxa" w:w="1814"/>
            <w:vAlign w:val="center"/>
            <w:shd w:fill="D9EAF7"/>
          </w:tcPr>
          <w:p>
            <w:pPr>
              <w:jc w:val="center"/>
            </w:pPr>
            <w:r/>
            <w:r>
              <w:rPr>
                <w:b/>
                <w:sz w:val="18"/>
              </w:rPr>
              <w:t>Query ID</w:t>
            </w:r>
          </w:p>
        </w:tc>
        <w:tc>
          <w:tcPr>
            <w:tcW w:type="dxa" w:w="7313"/>
            <w:vAlign w:val="center"/>
            <w:shd w:fill="D9EAF7"/>
          </w:tcPr>
          <w:p>
            <w:pPr>
              <w:jc w:val="center"/>
            </w:pPr>
            <w:r/>
            <w:r>
              <w:rPr>
                <w:b/>
                <w:sz w:val="18"/>
              </w:rPr>
              <w:t>Lý do loại</w:t>
            </w:r>
          </w:p>
        </w:tc>
      </w:tr>
      <w:tr>
        <w:tc>
          <w:tcPr>
            <w:tcW w:type="dxa" w:w="1814"/>
            <w:vAlign w:val="center"/>
          </w:tcPr>
          <w:p>
            <w:pPr>
              <w:jc w:val="center"/>
            </w:pPr>
            <w:r/>
            <w:r>
              <w:rPr>
                <w:b w:val="0"/>
                <w:sz w:val="18"/>
              </w:rPr>
              <w:t>P009_G3</w:t>
            </w:r>
          </w:p>
        </w:tc>
        <w:tc>
          <w:tcPr>
            <w:tcW w:type="dxa" w:w="7313"/>
            <w:vAlign w:val="center"/>
          </w:tcPr>
          <w:p>
            <w:pPr>
              <w:jc w:val="center"/>
            </w:pPr>
            <w:r/>
            <w:r>
              <w:rPr>
                <w:b w:val="0"/>
                <w:sz w:val="18"/>
              </w:rPr>
              <w:t>Mô tả cảnh người đàn ông lớn tuổi mặc áo vest đen hút xì gà không được xác nhận đáng tin cho target The Godfather.</w:t>
            </w:r>
          </w:p>
        </w:tc>
      </w:tr>
      <w:tr>
        <w:tc>
          <w:tcPr>
            <w:tcW w:type="dxa" w:w="1814"/>
            <w:vAlign w:val="center"/>
          </w:tcPr>
          <w:p>
            <w:pPr>
              <w:jc w:val="center"/>
            </w:pPr>
            <w:r/>
            <w:r>
              <w:rPr>
                <w:b w:val="0"/>
                <w:sz w:val="18"/>
              </w:rPr>
              <w:t>P010_G1</w:t>
            </w:r>
          </w:p>
        </w:tc>
        <w:tc>
          <w:tcPr>
            <w:tcW w:type="dxa" w:w="7313"/>
            <w:vAlign w:val="center"/>
          </w:tcPr>
          <w:p>
            <w:pPr>
              <w:jc w:val="center"/>
            </w:pPr>
            <w:r/>
            <w:r>
              <w:rPr>
                <w:b w:val="0"/>
                <w:sz w:val="18"/>
              </w:rPr>
              <w:t>Quote không được xác minh bằng transcript/nguồn phim phù hợp; không đủ căn cứ dùng làm truy vấn quote có ground truth.</w:t>
            </w:r>
          </w:p>
        </w:tc>
      </w:tr>
      <w:tr>
        <w:tc>
          <w:tcPr>
            <w:tcW w:type="dxa" w:w="1814"/>
            <w:vAlign w:val="center"/>
          </w:tcPr>
          <w:p>
            <w:pPr>
              <w:jc w:val="center"/>
            </w:pPr>
            <w:r/>
            <w:r>
              <w:rPr>
                <w:b w:val="0"/>
                <w:sz w:val="18"/>
              </w:rPr>
              <w:t>P027_G1</w:t>
            </w:r>
          </w:p>
        </w:tc>
        <w:tc>
          <w:tcPr>
            <w:tcW w:type="dxa" w:w="7313"/>
            <w:vAlign w:val="center"/>
          </w:tcPr>
          <w:p>
            <w:pPr>
              <w:jc w:val="center"/>
            </w:pPr>
            <w:r/>
            <w:r>
              <w:rPr>
                <w:b w:val="0"/>
                <w:sz w:val="18"/>
              </w:rPr>
              <w:t>Câu quote không phải lời thoại xác nhận được của Iron Man 3; có dấu hiệu là câu nói bị gán sai trên Internet.</w:t>
            </w:r>
          </w:p>
        </w:tc>
      </w:tr>
      <w:tr>
        <w:tc>
          <w:tcPr>
            <w:tcW w:type="dxa" w:w="1814"/>
            <w:vAlign w:val="center"/>
          </w:tcPr>
          <w:p>
            <w:pPr>
              <w:jc w:val="center"/>
            </w:pPr>
            <w:r/>
            <w:r>
              <w:rPr>
                <w:b w:val="0"/>
                <w:sz w:val="18"/>
              </w:rPr>
              <w:t>P033_G1</w:t>
            </w:r>
          </w:p>
        </w:tc>
        <w:tc>
          <w:tcPr>
            <w:tcW w:type="dxa" w:w="7313"/>
            <w:vAlign w:val="center"/>
          </w:tcPr>
          <w:p>
            <w:pPr>
              <w:jc w:val="center"/>
            </w:pPr>
            <w:r/>
            <w:r>
              <w:rPr>
                <w:b w:val="0"/>
                <w:sz w:val="18"/>
              </w:rPr>
              <w:t>Không có bằng chứng đáng tin cho câu quote trong City of God; kết quả matcher cũ cũng trỏ tới đoạn không liên quan.</w:t>
            </w:r>
          </w:p>
        </w:tc>
      </w:tr>
      <w:tr>
        <w:tc>
          <w:tcPr>
            <w:tcW w:type="dxa" w:w="1814"/>
            <w:vAlign w:val="center"/>
          </w:tcPr>
          <w:p>
            <w:pPr>
              <w:jc w:val="center"/>
            </w:pPr>
            <w:r/>
            <w:r>
              <w:rPr>
                <w:b w:val="0"/>
                <w:sz w:val="18"/>
              </w:rPr>
              <w:t>P041_G1</w:t>
            </w:r>
          </w:p>
        </w:tc>
        <w:tc>
          <w:tcPr>
            <w:tcW w:type="dxa" w:w="7313"/>
            <w:vAlign w:val="center"/>
          </w:tcPr>
          <w:p>
            <w:pPr>
              <w:jc w:val="center"/>
            </w:pPr>
            <w:r/>
            <w:r>
              <w:rPr>
                <w:b w:val="0"/>
                <w:sz w:val="18"/>
              </w:rPr>
              <w:t>“I can't remember.” là câu trả lời quá chung, không đủ tín hiệu để xác định nhu cầu tìm kiếm hoặc target phim.</w:t>
            </w:r>
          </w:p>
        </w:tc>
      </w:tr>
      <w:tr>
        <w:tc>
          <w:tcPr>
            <w:tcW w:type="dxa" w:w="1814"/>
            <w:vAlign w:val="center"/>
          </w:tcPr>
          <w:p>
            <w:pPr>
              <w:jc w:val="center"/>
            </w:pPr>
            <w:r/>
            <w:r>
              <w:rPr>
                <w:b w:val="0"/>
                <w:sz w:val="18"/>
              </w:rPr>
              <w:t>P041_G2</w:t>
            </w:r>
          </w:p>
        </w:tc>
        <w:tc>
          <w:tcPr>
            <w:tcW w:type="dxa" w:w="7313"/>
            <w:vAlign w:val="center"/>
          </w:tcPr>
          <w:p>
            <w:pPr>
              <w:jc w:val="center"/>
            </w:pPr>
            <w:r/>
            <w:r>
              <w:rPr>
                <w:b w:val="0"/>
                <w:sz w:val="18"/>
              </w:rPr>
              <w:t>“Quiet yet powerful.” là nhận xét chủ quan, không mô tả plot, nhân vật, thoại hoặc cảnh để thực hiện retrieval.</w:t>
            </w:r>
          </w:p>
        </w:tc>
      </w:tr>
      <w:tr>
        <w:tc>
          <w:tcPr>
            <w:tcW w:type="dxa" w:w="1814"/>
            <w:vAlign w:val="center"/>
          </w:tcPr>
          <w:p>
            <w:pPr>
              <w:jc w:val="center"/>
            </w:pPr>
            <w:r/>
            <w:r>
              <w:rPr>
                <w:b w:val="0"/>
                <w:sz w:val="18"/>
              </w:rPr>
              <w:t>P053_G1</w:t>
            </w:r>
          </w:p>
        </w:tc>
        <w:tc>
          <w:tcPr>
            <w:tcW w:type="dxa" w:w="7313"/>
            <w:vAlign w:val="center"/>
          </w:tcPr>
          <w:p>
            <w:pPr>
              <w:jc w:val="center"/>
            </w:pPr>
            <w:r/>
            <w:r>
              <w:rPr>
                <w:b w:val="0"/>
                <w:sz w:val="18"/>
              </w:rPr>
              <w:t>Chỉ chứa tên phim và tên nhân vật; title leakage, không phải truy vấn tìm kiếm tự nhiên.</w:t>
            </w:r>
          </w:p>
        </w:tc>
      </w:tr>
      <w:tr>
        <w:tc>
          <w:tcPr>
            <w:tcW w:type="dxa" w:w="1814"/>
            <w:vAlign w:val="center"/>
          </w:tcPr>
          <w:p>
            <w:pPr>
              <w:jc w:val="center"/>
            </w:pPr>
            <w:r/>
            <w:r>
              <w:rPr>
                <w:b w:val="0"/>
                <w:sz w:val="18"/>
              </w:rPr>
              <w:t>P053_G2</w:t>
            </w:r>
          </w:p>
        </w:tc>
        <w:tc>
          <w:tcPr>
            <w:tcW w:type="dxa" w:w="7313"/>
            <w:vAlign w:val="center"/>
          </w:tcPr>
          <w:p>
            <w:pPr>
              <w:jc w:val="center"/>
            </w:pPr>
            <w:r/>
            <w:r>
              <w:rPr>
                <w:b w:val="0"/>
                <w:sz w:val="18"/>
              </w:rPr>
              <w:t>Chứa tên phim và từ khóa quá nghèo thông tin; title leakage, không đủ để đánh giá retrieval công bằng.</w:t>
            </w:r>
          </w:p>
        </w:tc>
      </w:tr>
      <w:tr>
        <w:tc>
          <w:tcPr>
            <w:tcW w:type="dxa" w:w="1814"/>
            <w:vAlign w:val="center"/>
          </w:tcPr>
          <w:p>
            <w:pPr>
              <w:jc w:val="center"/>
            </w:pPr>
            <w:r/>
            <w:r>
              <w:rPr>
                <w:b w:val="0"/>
                <w:sz w:val="18"/>
              </w:rPr>
              <w:t>P053_G3</w:t>
            </w:r>
          </w:p>
        </w:tc>
        <w:tc>
          <w:tcPr>
            <w:tcW w:type="dxa" w:w="7313"/>
            <w:vAlign w:val="center"/>
          </w:tcPr>
          <w:p>
            <w:pPr>
              <w:jc w:val="center"/>
            </w:pPr>
            <w:r/>
            <w:r>
              <w:rPr>
                <w:b w:val="0"/>
                <w:sz w:val="18"/>
              </w:rPr>
              <w:t>Không mô tả nội dung/cảnh cần tìm, chứa title leakage và ngôn từ không phù hợp để dùng làm query đánh giá.</w:t>
            </w:r>
          </w:p>
        </w:tc>
      </w:tr>
    </w:tbl>
    <w:p/>
    <w:p>
      <w:pPr>
        <w:pStyle w:val="Heading1"/>
      </w:pPr>
      <w:r>
        <w:t>5. Thiết kế đánh giá</w:t>
      </w:r>
    </w:p>
    <w:p>
      <w:pPr>
        <w:pStyle w:val="ListBullet"/>
      </w:pPr>
      <w:r>
        <w:t>Đơn vị đánh giá: movie-level retrieval; một target movie do người dùng nêu được xem là relevant.</w:t>
      </w:r>
    </w:p>
    <w:p>
      <w:pPr>
        <w:pStyle w:val="ListBullet"/>
      </w:pPr>
      <w:r>
        <w:t>Hệ thống: BM25, SBERT, CLIP Text, CLIP Image và V1 PT2 (fusion).</w:t>
      </w:r>
    </w:p>
    <w:p>
      <w:pPr>
        <w:pStyle w:val="ListBullet"/>
      </w:pPr>
      <w:r>
        <w:t>Metrics: Success@1, Success@5 và MRR@5.</w:t>
      </w:r>
    </w:p>
    <w:p>
      <w:pPr>
        <w:pStyle w:val="ListBullet"/>
      </w:pPr>
      <w:r>
        <w:t>Test chính: 132 query từ 45 người dùng. Dev: 42 query từ 15 người dùng.</w:t>
      </w:r>
    </w:p>
    <w:p>
      <w:pPr>
        <w:pStyle w:val="ListBullet"/>
      </w:pPr>
      <w:r>
        <w:t>Khoảng tin cậy: bootstrap 10.000 lần, resampling theo participant để phản ánh sự phụ thuộc giữa 3 query của cùng người dùng.</w:t>
      </w:r>
    </w:p>
    <w:p>
      <w:pPr>
        <w:pStyle w:val="ListBullet"/>
      </w:pPr>
      <w:r>
        <w:t>Các run được export và đóng băng trước khi tính metric; không dùng test set để chỉnh trọng số fusion.</w:t>
      </w:r>
    </w:p>
    <w:p>
      <w:pPr>
        <w:pStyle w:val="Heading1"/>
      </w:pPr>
      <w:r>
        <w:t>6. Kết quả trên test: tất cả query hợp lệ</w:t>
      </w:r>
    </w:p>
    <w:p>
      <w:r>
        <w:t>Tập test gồm 132 query: supported và partly supported.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665"/>
            <w:vAlign w:val="center"/>
            <w:shd w:fill="D9EAF7"/>
          </w:tcPr>
          <w:p>
            <w:pPr>
              <w:jc w:val="center"/>
            </w:pPr>
            <w:r/>
            <w:r>
              <w:rPr>
                <w:b/>
                <w:sz w:val="18"/>
              </w:rPr>
              <w:t>Hệ thống</w:t>
            </w:r>
          </w:p>
        </w:tc>
        <w:tc>
          <w:tcPr>
            <w:tcW w:type="dxa" w:w="1871"/>
            <w:vAlign w:val="center"/>
            <w:shd w:fill="D9EAF7"/>
          </w:tcPr>
          <w:p>
            <w:pPr>
              <w:jc w:val="center"/>
            </w:pPr>
            <w:r/>
            <w:r>
              <w:rPr>
                <w:b/>
                <w:sz w:val="18"/>
              </w:rPr>
              <w:t>Success@1</w:t>
            </w:r>
          </w:p>
        </w:tc>
        <w:tc>
          <w:tcPr>
            <w:tcW w:type="dxa" w:w="1871"/>
            <w:vAlign w:val="center"/>
            <w:shd w:fill="D9EAF7"/>
          </w:tcPr>
          <w:p>
            <w:pPr>
              <w:jc w:val="center"/>
            </w:pPr>
            <w:r/>
            <w:r>
              <w:rPr>
                <w:b/>
                <w:sz w:val="18"/>
              </w:rPr>
              <w:t>Success@5</w:t>
            </w:r>
          </w:p>
        </w:tc>
        <w:tc>
          <w:tcPr>
            <w:tcW w:type="dxa" w:w="1871"/>
            <w:vAlign w:val="center"/>
            <w:shd w:fill="D9EAF7"/>
          </w:tcPr>
          <w:p>
            <w:pPr>
              <w:jc w:val="center"/>
            </w:pPr>
            <w:r/>
            <w:r>
              <w:rPr>
                <w:b/>
                <w:sz w:val="18"/>
              </w:rPr>
              <w:t>MRR@5</w:t>
            </w:r>
          </w:p>
        </w:tc>
      </w:tr>
      <w:tr>
        <w:tc>
          <w:tcPr>
            <w:tcW w:type="dxa" w:w="2665"/>
            <w:vAlign w:val="center"/>
          </w:tcPr>
          <w:p>
            <w:pPr>
              <w:jc w:val="center"/>
            </w:pPr>
            <w:r/>
            <w:r>
              <w:rPr>
                <w:b w:val="0"/>
                <w:sz w:val="18"/>
              </w:rPr>
              <w:t>BM25</w:t>
            </w:r>
          </w:p>
        </w:tc>
        <w:tc>
          <w:tcPr>
            <w:tcW w:type="dxa" w:w="1871"/>
            <w:vAlign w:val="center"/>
          </w:tcPr>
          <w:p>
            <w:pPr>
              <w:jc w:val="center"/>
            </w:pPr>
            <w:r/>
            <w:r>
              <w:rPr>
                <w:b w:val="0"/>
                <w:sz w:val="18"/>
              </w:rPr>
              <w:t>0.5152</w:t>
            </w:r>
          </w:p>
        </w:tc>
        <w:tc>
          <w:tcPr>
            <w:tcW w:type="dxa" w:w="1871"/>
            <w:vAlign w:val="center"/>
          </w:tcPr>
          <w:p>
            <w:pPr>
              <w:jc w:val="center"/>
            </w:pPr>
            <w:r/>
            <w:r>
              <w:rPr>
                <w:b w:val="0"/>
                <w:sz w:val="18"/>
              </w:rPr>
              <w:t>0.7348</w:t>
            </w:r>
          </w:p>
        </w:tc>
        <w:tc>
          <w:tcPr>
            <w:tcW w:type="dxa" w:w="1871"/>
            <w:vAlign w:val="center"/>
          </w:tcPr>
          <w:p>
            <w:pPr>
              <w:jc w:val="center"/>
            </w:pPr>
            <w:r/>
            <w:r>
              <w:rPr>
                <w:b w:val="0"/>
                <w:sz w:val="18"/>
              </w:rPr>
              <w:t>0.5995</w:t>
            </w:r>
          </w:p>
        </w:tc>
      </w:tr>
      <w:tr>
        <w:tc>
          <w:tcPr>
            <w:tcW w:type="dxa" w:w="2665"/>
            <w:vAlign w:val="center"/>
          </w:tcPr>
          <w:p>
            <w:pPr>
              <w:jc w:val="center"/>
            </w:pPr>
            <w:r/>
            <w:r>
              <w:rPr>
                <w:b w:val="0"/>
                <w:sz w:val="18"/>
              </w:rPr>
              <w:t>SBERT</w:t>
            </w:r>
          </w:p>
        </w:tc>
        <w:tc>
          <w:tcPr>
            <w:tcW w:type="dxa" w:w="1871"/>
            <w:vAlign w:val="center"/>
          </w:tcPr>
          <w:p>
            <w:pPr>
              <w:jc w:val="center"/>
            </w:pPr>
            <w:r/>
            <w:r>
              <w:rPr>
                <w:b w:val="0"/>
                <w:sz w:val="18"/>
              </w:rPr>
              <w:t>0.4773</w:t>
            </w:r>
          </w:p>
        </w:tc>
        <w:tc>
          <w:tcPr>
            <w:tcW w:type="dxa" w:w="1871"/>
            <w:vAlign w:val="center"/>
          </w:tcPr>
          <w:p>
            <w:pPr>
              <w:jc w:val="center"/>
            </w:pPr>
            <w:r/>
            <w:r>
              <w:rPr>
                <w:b w:val="0"/>
                <w:sz w:val="18"/>
              </w:rPr>
              <w:t>0.6439</w:t>
            </w:r>
          </w:p>
        </w:tc>
        <w:tc>
          <w:tcPr>
            <w:tcW w:type="dxa" w:w="1871"/>
            <w:vAlign w:val="center"/>
          </w:tcPr>
          <w:p>
            <w:pPr>
              <w:jc w:val="center"/>
            </w:pPr>
            <w:r/>
            <w:r>
              <w:rPr>
                <w:b w:val="0"/>
                <w:sz w:val="18"/>
              </w:rPr>
              <w:t>0.5431</w:t>
            </w:r>
          </w:p>
        </w:tc>
      </w:tr>
      <w:tr>
        <w:tc>
          <w:tcPr>
            <w:tcW w:type="dxa" w:w="2665"/>
            <w:vAlign w:val="center"/>
          </w:tcPr>
          <w:p>
            <w:pPr>
              <w:jc w:val="center"/>
            </w:pPr>
            <w:r/>
            <w:r>
              <w:rPr>
                <w:b w:val="0"/>
                <w:sz w:val="18"/>
              </w:rPr>
              <w:t>CLIP_Text</w:t>
            </w:r>
          </w:p>
        </w:tc>
        <w:tc>
          <w:tcPr>
            <w:tcW w:type="dxa" w:w="1871"/>
            <w:vAlign w:val="center"/>
          </w:tcPr>
          <w:p>
            <w:pPr>
              <w:jc w:val="center"/>
            </w:pPr>
            <w:r/>
            <w:r>
              <w:rPr>
                <w:b w:val="0"/>
                <w:sz w:val="18"/>
              </w:rPr>
              <w:t>0.3182</w:t>
            </w:r>
          </w:p>
        </w:tc>
        <w:tc>
          <w:tcPr>
            <w:tcW w:type="dxa" w:w="1871"/>
            <w:vAlign w:val="center"/>
          </w:tcPr>
          <w:p>
            <w:pPr>
              <w:jc w:val="center"/>
            </w:pPr>
            <w:r/>
            <w:r>
              <w:rPr>
                <w:b w:val="0"/>
                <w:sz w:val="18"/>
              </w:rPr>
              <w:t>0.3561</w:t>
            </w:r>
          </w:p>
        </w:tc>
        <w:tc>
          <w:tcPr>
            <w:tcW w:type="dxa" w:w="1871"/>
            <w:vAlign w:val="center"/>
          </w:tcPr>
          <w:p>
            <w:pPr>
              <w:jc w:val="center"/>
            </w:pPr>
            <w:r/>
            <w:r>
              <w:rPr>
                <w:b w:val="0"/>
                <w:sz w:val="18"/>
              </w:rPr>
              <w:t>0.3359</w:t>
            </w:r>
          </w:p>
        </w:tc>
      </w:tr>
      <w:tr>
        <w:tc>
          <w:tcPr>
            <w:tcW w:type="dxa" w:w="2665"/>
            <w:vAlign w:val="center"/>
          </w:tcPr>
          <w:p>
            <w:pPr>
              <w:jc w:val="center"/>
            </w:pPr>
            <w:r/>
            <w:r>
              <w:rPr>
                <w:b w:val="0"/>
                <w:sz w:val="18"/>
              </w:rPr>
              <w:t>CLIP_Image</w:t>
            </w:r>
          </w:p>
        </w:tc>
        <w:tc>
          <w:tcPr>
            <w:tcW w:type="dxa" w:w="1871"/>
            <w:vAlign w:val="center"/>
          </w:tcPr>
          <w:p>
            <w:pPr>
              <w:jc w:val="center"/>
            </w:pPr>
            <w:r/>
            <w:r>
              <w:rPr>
                <w:b w:val="0"/>
                <w:sz w:val="18"/>
              </w:rPr>
              <w:t>0.0758</w:t>
            </w:r>
          </w:p>
        </w:tc>
        <w:tc>
          <w:tcPr>
            <w:tcW w:type="dxa" w:w="1871"/>
            <w:vAlign w:val="center"/>
          </w:tcPr>
          <w:p>
            <w:pPr>
              <w:jc w:val="center"/>
            </w:pPr>
            <w:r/>
            <w:r>
              <w:rPr>
                <w:b w:val="0"/>
                <w:sz w:val="18"/>
              </w:rPr>
              <w:t>0.3485</w:t>
            </w:r>
          </w:p>
        </w:tc>
        <w:tc>
          <w:tcPr>
            <w:tcW w:type="dxa" w:w="1871"/>
            <w:vAlign w:val="center"/>
          </w:tcPr>
          <w:p>
            <w:pPr>
              <w:jc w:val="center"/>
            </w:pPr>
            <w:r/>
            <w:r>
              <w:rPr>
                <w:b w:val="0"/>
                <w:sz w:val="18"/>
              </w:rPr>
              <w:t>0.1678</w:t>
            </w:r>
          </w:p>
        </w:tc>
      </w:tr>
      <w:tr>
        <w:tc>
          <w:tcPr>
            <w:tcW w:type="dxa" w:w="2665"/>
            <w:vAlign w:val="center"/>
          </w:tcPr>
          <w:p>
            <w:pPr>
              <w:jc w:val="center"/>
            </w:pPr>
            <w:r/>
            <w:r>
              <w:rPr>
                <w:b w:val="0"/>
                <w:sz w:val="18"/>
              </w:rPr>
              <w:t>V1_PT2</w:t>
            </w:r>
          </w:p>
        </w:tc>
        <w:tc>
          <w:tcPr>
            <w:tcW w:type="dxa" w:w="1871"/>
            <w:vAlign w:val="center"/>
          </w:tcPr>
          <w:p>
            <w:pPr>
              <w:jc w:val="center"/>
            </w:pPr>
            <w:r/>
            <w:r>
              <w:rPr>
                <w:b w:val="0"/>
                <w:sz w:val="18"/>
              </w:rPr>
              <w:t>0.5530</w:t>
            </w:r>
          </w:p>
        </w:tc>
        <w:tc>
          <w:tcPr>
            <w:tcW w:type="dxa" w:w="1871"/>
            <w:vAlign w:val="center"/>
          </w:tcPr>
          <w:p>
            <w:pPr>
              <w:jc w:val="center"/>
            </w:pPr>
            <w:r/>
            <w:r>
              <w:rPr>
                <w:b w:val="0"/>
                <w:sz w:val="18"/>
              </w:rPr>
              <w:t>0.7576</w:t>
            </w:r>
          </w:p>
        </w:tc>
        <w:tc>
          <w:tcPr>
            <w:tcW w:type="dxa" w:w="1871"/>
            <w:vAlign w:val="center"/>
          </w:tcPr>
          <w:p>
            <w:pPr>
              <w:jc w:val="center"/>
            </w:pPr>
            <w:r/>
            <w:r>
              <w:rPr>
                <w:b w:val="0"/>
                <w:sz w:val="18"/>
              </w:rPr>
              <w:t>0.6318</w:t>
            </w:r>
          </w:p>
        </w:tc>
      </w:tr>
    </w:tbl>
    <w:p/>
    <w:p>
      <w:r>
        <w:t>V1 PT2 có điểm cao nhất: Success@1 = 0.5530, Success@5 = 0.7576 và MRR@5 = 0.6318. BM25 là baseline cạnh tranh nhất với MRR@5 = 0.5995.</w:t>
      </w:r>
    </w:p>
    <w:p>
      <w:pPr>
        <w:pStyle w:val="Heading1"/>
      </w:pPr>
      <w:r>
        <w:t>7. Sensitivity analysis: chỉ query supported</w:t>
      </w:r>
    </w:p>
    <w:p>
      <w:r>
        <w:t>Tập test còn 108 query khi loại 24 query partly supported.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665"/>
            <w:vAlign w:val="center"/>
            <w:shd w:fill="D9EAF7"/>
          </w:tcPr>
          <w:p>
            <w:pPr>
              <w:jc w:val="center"/>
            </w:pPr>
            <w:r/>
            <w:r>
              <w:rPr>
                <w:b/>
                <w:sz w:val="18"/>
              </w:rPr>
              <w:t>Hệ thống</w:t>
            </w:r>
          </w:p>
        </w:tc>
        <w:tc>
          <w:tcPr>
            <w:tcW w:type="dxa" w:w="1871"/>
            <w:vAlign w:val="center"/>
            <w:shd w:fill="D9EAF7"/>
          </w:tcPr>
          <w:p>
            <w:pPr>
              <w:jc w:val="center"/>
            </w:pPr>
            <w:r/>
            <w:r>
              <w:rPr>
                <w:b/>
                <w:sz w:val="18"/>
              </w:rPr>
              <w:t>Success@1</w:t>
            </w:r>
          </w:p>
        </w:tc>
        <w:tc>
          <w:tcPr>
            <w:tcW w:type="dxa" w:w="1871"/>
            <w:vAlign w:val="center"/>
            <w:shd w:fill="D9EAF7"/>
          </w:tcPr>
          <w:p>
            <w:pPr>
              <w:jc w:val="center"/>
            </w:pPr>
            <w:r/>
            <w:r>
              <w:rPr>
                <w:b/>
                <w:sz w:val="18"/>
              </w:rPr>
              <w:t>Success@5</w:t>
            </w:r>
          </w:p>
        </w:tc>
        <w:tc>
          <w:tcPr>
            <w:tcW w:type="dxa" w:w="1871"/>
            <w:vAlign w:val="center"/>
            <w:shd w:fill="D9EAF7"/>
          </w:tcPr>
          <w:p>
            <w:pPr>
              <w:jc w:val="center"/>
            </w:pPr>
            <w:r/>
            <w:r>
              <w:rPr>
                <w:b/>
                <w:sz w:val="18"/>
              </w:rPr>
              <w:t>MRR@5</w:t>
            </w:r>
          </w:p>
        </w:tc>
      </w:tr>
      <w:tr>
        <w:tc>
          <w:tcPr>
            <w:tcW w:type="dxa" w:w="2665"/>
            <w:vAlign w:val="center"/>
          </w:tcPr>
          <w:p>
            <w:pPr>
              <w:jc w:val="center"/>
            </w:pPr>
            <w:r/>
            <w:r>
              <w:rPr>
                <w:b w:val="0"/>
                <w:sz w:val="18"/>
              </w:rPr>
              <w:t>BM25</w:t>
            </w:r>
          </w:p>
        </w:tc>
        <w:tc>
          <w:tcPr>
            <w:tcW w:type="dxa" w:w="1871"/>
            <w:vAlign w:val="center"/>
          </w:tcPr>
          <w:p>
            <w:pPr>
              <w:jc w:val="center"/>
            </w:pPr>
            <w:r/>
            <w:r>
              <w:rPr>
                <w:b w:val="0"/>
                <w:sz w:val="18"/>
              </w:rPr>
              <w:t>0.5370</w:t>
            </w:r>
          </w:p>
        </w:tc>
        <w:tc>
          <w:tcPr>
            <w:tcW w:type="dxa" w:w="1871"/>
            <w:vAlign w:val="center"/>
          </w:tcPr>
          <w:p>
            <w:pPr>
              <w:jc w:val="center"/>
            </w:pPr>
            <w:r/>
            <w:r>
              <w:rPr>
                <w:b w:val="0"/>
                <w:sz w:val="18"/>
              </w:rPr>
              <w:t>0.7593</w:t>
            </w:r>
          </w:p>
        </w:tc>
        <w:tc>
          <w:tcPr>
            <w:tcW w:type="dxa" w:w="1871"/>
            <w:vAlign w:val="center"/>
          </w:tcPr>
          <w:p>
            <w:pPr>
              <w:jc w:val="center"/>
            </w:pPr>
            <w:r/>
            <w:r>
              <w:rPr>
                <w:b w:val="0"/>
                <w:sz w:val="18"/>
              </w:rPr>
              <w:t>0.6225</w:t>
            </w:r>
          </w:p>
        </w:tc>
      </w:tr>
      <w:tr>
        <w:tc>
          <w:tcPr>
            <w:tcW w:type="dxa" w:w="2665"/>
            <w:vAlign w:val="center"/>
          </w:tcPr>
          <w:p>
            <w:pPr>
              <w:jc w:val="center"/>
            </w:pPr>
            <w:r/>
            <w:r>
              <w:rPr>
                <w:b w:val="0"/>
                <w:sz w:val="18"/>
              </w:rPr>
              <w:t>SBERT</w:t>
            </w:r>
          </w:p>
        </w:tc>
        <w:tc>
          <w:tcPr>
            <w:tcW w:type="dxa" w:w="1871"/>
            <w:vAlign w:val="center"/>
          </w:tcPr>
          <w:p>
            <w:pPr>
              <w:jc w:val="center"/>
            </w:pPr>
            <w:r/>
            <w:r>
              <w:rPr>
                <w:b w:val="0"/>
                <w:sz w:val="18"/>
              </w:rPr>
              <w:t>0.5093</w:t>
            </w:r>
          </w:p>
        </w:tc>
        <w:tc>
          <w:tcPr>
            <w:tcW w:type="dxa" w:w="1871"/>
            <w:vAlign w:val="center"/>
          </w:tcPr>
          <w:p>
            <w:pPr>
              <w:jc w:val="center"/>
            </w:pPr>
            <w:r/>
            <w:r>
              <w:rPr>
                <w:b w:val="0"/>
                <w:sz w:val="18"/>
              </w:rPr>
              <w:t>0.6574</w:t>
            </w:r>
          </w:p>
        </w:tc>
        <w:tc>
          <w:tcPr>
            <w:tcW w:type="dxa" w:w="1871"/>
            <w:vAlign w:val="center"/>
          </w:tcPr>
          <w:p>
            <w:pPr>
              <w:jc w:val="center"/>
            </w:pPr>
            <w:r/>
            <w:r>
              <w:rPr>
                <w:b w:val="0"/>
                <w:sz w:val="18"/>
              </w:rPr>
              <w:t>0.5677</w:t>
            </w:r>
          </w:p>
        </w:tc>
      </w:tr>
      <w:tr>
        <w:tc>
          <w:tcPr>
            <w:tcW w:type="dxa" w:w="2665"/>
            <w:vAlign w:val="center"/>
          </w:tcPr>
          <w:p>
            <w:pPr>
              <w:jc w:val="center"/>
            </w:pPr>
            <w:r/>
            <w:r>
              <w:rPr>
                <w:b w:val="0"/>
                <w:sz w:val="18"/>
              </w:rPr>
              <w:t>CLIP_Text</w:t>
            </w:r>
          </w:p>
        </w:tc>
        <w:tc>
          <w:tcPr>
            <w:tcW w:type="dxa" w:w="1871"/>
            <w:vAlign w:val="center"/>
          </w:tcPr>
          <w:p>
            <w:pPr>
              <w:jc w:val="center"/>
            </w:pPr>
            <w:r/>
            <w:r>
              <w:rPr>
                <w:b w:val="0"/>
                <w:sz w:val="18"/>
              </w:rPr>
              <w:t>0.3241</w:t>
            </w:r>
          </w:p>
        </w:tc>
        <w:tc>
          <w:tcPr>
            <w:tcW w:type="dxa" w:w="1871"/>
            <w:vAlign w:val="center"/>
          </w:tcPr>
          <w:p>
            <w:pPr>
              <w:jc w:val="center"/>
            </w:pPr>
            <w:r/>
            <w:r>
              <w:rPr>
                <w:b w:val="0"/>
                <w:sz w:val="18"/>
              </w:rPr>
              <w:t>0.3519</w:t>
            </w:r>
          </w:p>
        </w:tc>
        <w:tc>
          <w:tcPr>
            <w:tcW w:type="dxa" w:w="1871"/>
            <w:vAlign w:val="center"/>
          </w:tcPr>
          <w:p>
            <w:pPr>
              <w:jc w:val="center"/>
            </w:pPr>
            <w:r/>
            <w:r>
              <w:rPr>
                <w:b w:val="0"/>
                <w:sz w:val="18"/>
              </w:rPr>
              <w:t>0.3364</w:t>
            </w:r>
          </w:p>
        </w:tc>
      </w:tr>
      <w:tr>
        <w:tc>
          <w:tcPr>
            <w:tcW w:type="dxa" w:w="2665"/>
            <w:vAlign w:val="center"/>
          </w:tcPr>
          <w:p>
            <w:pPr>
              <w:jc w:val="center"/>
            </w:pPr>
            <w:r/>
            <w:r>
              <w:rPr>
                <w:b w:val="0"/>
                <w:sz w:val="18"/>
              </w:rPr>
              <w:t>CLIP_Image</w:t>
            </w:r>
          </w:p>
        </w:tc>
        <w:tc>
          <w:tcPr>
            <w:tcW w:type="dxa" w:w="1871"/>
            <w:vAlign w:val="center"/>
          </w:tcPr>
          <w:p>
            <w:pPr>
              <w:jc w:val="center"/>
            </w:pPr>
            <w:r/>
            <w:r>
              <w:rPr>
                <w:b w:val="0"/>
                <w:sz w:val="18"/>
              </w:rPr>
              <w:t>0.0833</w:t>
            </w:r>
          </w:p>
        </w:tc>
        <w:tc>
          <w:tcPr>
            <w:tcW w:type="dxa" w:w="1871"/>
            <w:vAlign w:val="center"/>
          </w:tcPr>
          <w:p>
            <w:pPr>
              <w:jc w:val="center"/>
            </w:pPr>
            <w:r/>
            <w:r>
              <w:rPr>
                <w:b w:val="0"/>
                <w:sz w:val="18"/>
              </w:rPr>
              <w:t>0.3519</w:t>
            </w:r>
          </w:p>
        </w:tc>
        <w:tc>
          <w:tcPr>
            <w:tcW w:type="dxa" w:w="1871"/>
            <w:vAlign w:val="center"/>
          </w:tcPr>
          <w:p>
            <w:pPr>
              <w:jc w:val="center"/>
            </w:pPr>
            <w:r/>
            <w:r>
              <w:rPr>
                <w:b w:val="0"/>
                <w:sz w:val="18"/>
              </w:rPr>
              <w:t>0.1716</w:t>
            </w:r>
          </w:p>
        </w:tc>
      </w:tr>
      <w:tr>
        <w:tc>
          <w:tcPr>
            <w:tcW w:type="dxa" w:w="2665"/>
            <w:vAlign w:val="center"/>
          </w:tcPr>
          <w:p>
            <w:pPr>
              <w:jc w:val="center"/>
            </w:pPr>
            <w:r/>
            <w:r>
              <w:rPr>
                <w:b w:val="0"/>
                <w:sz w:val="18"/>
              </w:rPr>
              <w:t>V1_PT2</w:t>
            </w:r>
          </w:p>
        </w:tc>
        <w:tc>
          <w:tcPr>
            <w:tcW w:type="dxa" w:w="1871"/>
            <w:vAlign w:val="center"/>
          </w:tcPr>
          <w:p>
            <w:pPr>
              <w:jc w:val="center"/>
            </w:pPr>
            <w:r/>
            <w:r>
              <w:rPr>
                <w:b w:val="0"/>
                <w:sz w:val="18"/>
              </w:rPr>
              <w:t>0.5926</w:t>
            </w:r>
          </w:p>
        </w:tc>
        <w:tc>
          <w:tcPr>
            <w:tcW w:type="dxa" w:w="1871"/>
            <w:vAlign w:val="center"/>
          </w:tcPr>
          <w:p>
            <w:pPr>
              <w:jc w:val="center"/>
            </w:pPr>
            <w:r/>
            <w:r>
              <w:rPr>
                <w:b w:val="0"/>
                <w:sz w:val="18"/>
              </w:rPr>
              <w:t>0.7685</w:t>
            </w:r>
          </w:p>
        </w:tc>
        <w:tc>
          <w:tcPr>
            <w:tcW w:type="dxa" w:w="1871"/>
            <w:vAlign w:val="center"/>
          </w:tcPr>
          <w:p>
            <w:pPr>
              <w:jc w:val="center"/>
            </w:pPr>
            <w:r/>
            <w:r>
              <w:rPr>
                <w:b w:val="0"/>
                <w:sz w:val="18"/>
              </w:rPr>
              <w:t>0.6603</w:t>
            </w:r>
          </w:p>
        </w:tc>
      </w:tr>
    </w:tbl>
    <w:p/>
    <w:p>
      <w:r>
        <w:t>V1 PT2 vẫn có điểm cao nhất và MRR@5 tăng lên 0.6603. Điều này cho thấy kết quả chính không chỉ đến từ các query được đánh dấu partly supported.</w:t>
      </w:r>
    </w:p>
    <w:p>
      <w:pPr>
        <w:pStyle w:val="Heading1"/>
      </w:pPr>
      <w:r>
        <w:t>8. Nhận xét và giới hạn</w:t>
      </w:r>
    </w:p>
    <w:p>
      <w:pPr>
        <w:pStyle w:val="ListBullet"/>
      </w:pPr>
      <w:r>
        <w:t>Sau chỉnh sửa, đánh giá đã dùng query người dùng thực tế với quy trình nhãn có thể kiểm tra và tái lập, thay vì một bộ query nhỏ không mô tả rõ ground truth.</w:t>
      </w:r>
    </w:p>
    <w:p>
      <w:pPr>
        <w:pStyle w:val="ListBullet"/>
      </w:pPr>
      <w:r>
        <w:t>V1 PT2 đạt điểm quan sát cao nhất ở cả tập chính và tập supported-only. CLIP Image đơn lẻ có hiệu quả thấp với dạng truy vấn plot/quote; kết quả này phù hợp với quan sát định tính trước đó.</w:t>
      </w:r>
    </w:p>
    <w:p>
      <w:pPr>
        <w:pStyle w:val="ListBullet"/>
      </w:pPr>
      <w:r>
        <w:t>Không nên viết rằng V1 PT2 vượt BM25 hoặc SBERT có ý nghĩa thống kê: CI 95% của chênh lệch MRR@5 V1 PT2 − BM25 là [-0.0515, 0.1094] ở tập chính và [-0.0541, 0.1187] ở supported-only, đều chứa 0.</w:t>
      </w:r>
    </w:p>
    <w:p>
      <w:pPr>
        <w:pStyle w:val="ListBullet"/>
      </w:pPr>
      <w:r>
        <w:t>Trong paper nên dùng cụm 'user-reviewed target labels'. Để gọi là independently adjudicated ground truth, cần một reviewer thứ hai gán nhãn độc lập và báo cáo mức độ đồng thuận giữa các reviewer.</w:t>
      </w:r>
    </w:p>
    <w:p>
      <w:pPr>
        <w:pStyle w:val="ListBullet"/>
      </w:pPr>
      <w:r>
        <w:t>Mọi lựa chọn kiến trúc hoặc trọng số tiếp theo phải được chọn trên dev set; test set chỉ dùng cho báo cáo cuối cùng.</w:t>
      </w:r>
    </w:p>
    <w:p>
      <w:pPr>
        <w:pStyle w:val="Heading1"/>
      </w:pPr>
      <w:r>
        <w:t>9. Tệp tái lập</w:t>
      </w:r>
    </w:p>
    <w:p>
      <w:pPr>
        <w:pStyle w:val="ListBullet"/>
      </w:pPr>
      <w:r>
        <w:t>groundtruth/generated/qrels.tsv — nhãn relevance theo query và phim target</w:t>
      </w:r>
    </w:p>
    <w:p>
      <w:pPr>
        <w:pStyle w:val="ListBullet"/>
      </w:pPr>
      <w:r>
        <w:t>groundtruth/generated/audit.csv — toàn bộ query, nhãn và quyết định review</w:t>
      </w:r>
    </w:p>
    <w:p>
      <w:pPr>
        <w:pStyle w:val="ListBullet"/>
      </w:pPr>
      <w:r>
        <w:t>groundtruth/generated/split.csv — phân chia development/test theo người dùng</w:t>
      </w:r>
    </w:p>
    <w:p>
      <w:pPr>
        <w:pStyle w:val="ListBullet"/>
      </w:pPr>
      <w:r>
        <w:t>groundtruth/generated/metrics_all.json — kết quả trên toàn bộ query hợp lệ</w:t>
      </w:r>
    </w:p>
    <w:p>
      <w:pPr>
        <w:pStyle w:val="ListBullet"/>
      </w:pPr>
      <w:r>
        <w:t>groundtruth/generated/metrics_supported.json — kết quả chỉ trên query supported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