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77777777" w:rsidR="00C34CBF" w:rsidRDefault="00C34CBF" w:rsidP="009C7B94">
      <w:pPr>
        <w:rPr>
          <w:lang w:val="en-US"/>
        </w:rPr>
      </w:pPr>
      <w:r>
        <w:rPr>
          <w:lang w:val="en-US"/>
        </w:rPr>
        <w:t>Circuit Simulator – Mô Phỏng Mạch Điện: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77777777"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14:paraId="0EDB6321"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14:paraId="1176B44B"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14:paraId="11EF69C8"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12B8572E" w14:textId="77777777" w:rsidR="00C34CBF" w:rsidRDefault="00C34CBF"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14:paraId="51E9EC90" w14:textId="77777777" w:rsidR="0024068A" w:rsidRDefault="0024068A" w:rsidP="0050471E">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lastRenderedPageBreak/>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lastRenderedPageBreak/>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lastRenderedPageBreak/>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lastRenderedPageBreak/>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lastRenderedPageBreak/>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lastRenderedPageBreak/>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lastRenderedPageBreak/>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19">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lastRenderedPageBreak/>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lastRenderedPageBreak/>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lastRenderedPageBreak/>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lastRenderedPageBreak/>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lastRenderedPageBreak/>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lastRenderedPageBreak/>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lastRenderedPageBreak/>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lastRenderedPageBreak/>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lastRenderedPageBreak/>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lastRenderedPageBreak/>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1">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lastRenderedPageBreak/>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lastRenderedPageBreak/>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lastRenderedPageBreak/>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lastRenderedPageBreak/>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lastRenderedPageBreak/>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lastRenderedPageBreak/>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lastRenderedPageBreak/>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3"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lastRenderedPageBreak/>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087FE2DF" w14:textId="77777777" w:rsidR="004D3C51" w:rsidRDefault="004D3C51" w:rsidP="008772E9">
      <w:pPr>
        <w:rPr>
          <w:rFonts w:eastAsiaTheme="minorEastAsia"/>
          <w:lang w:val="en-US"/>
        </w:rPr>
      </w:pPr>
      <w:r>
        <w:rPr>
          <w:rFonts w:eastAsiaTheme="minorEastAsia"/>
          <w:lang w:val="en-US"/>
        </w:rPr>
        <w:t>Variable Capacitor:</w:t>
      </w:r>
    </w:p>
    <w:p w14:paraId="2D2F4800" w14:textId="77777777" w:rsidR="004D3C51" w:rsidRDefault="004D3C51" w:rsidP="008772E9">
      <w:pPr>
        <w:rPr>
          <w:rFonts w:eastAsiaTheme="minorEastAsia"/>
          <w:lang w:val="en-US"/>
        </w:rPr>
      </w:pPr>
      <w:r>
        <w:rPr>
          <w:rFonts w:eastAsiaTheme="minorEastAsia"/>
          <w:lang w:val="en-US"/>
        </w:rPr>
        <w:tab/>
        <w:t>Def:</w:t>
      </w:r>
    </w:p>
    <w:p w14:paraId="09E9EA51" w14:textId="77777777"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14:paraId="6DCECF62" w14:textId="77777777" w:rsidR="005F590E" w:rsidRDefault="005F590E" w:rsidP="008772E9">
      <w:pPr>
        <w:rPr>
          <w:rFonts w:eastAsiaTheme="minorEastAsia"/>
          <w:lang w:val="en-US"/>
        </w:rPr>
      </w:pPr>
      <w:r>
        <w:rPr>
          <w:rFonts w:eastAsiaTheme="minorEastAsia"/>
          <w:lang w:val="en-US"/>
        </w:rPr>
        <w:t>Polarized Capacitor:</w:t>
      </w:r>
    </w:p>
    <w:p w14:paraId="31F6D804" w14:textId="77777777" w:rsidR="005F590E" w:rsidRDefault="005F590E" w:rsidP="008772E9">
      <w:pPr>
        <w:rPr>
          <w:rFonts w:eastAsiaTheme="minorEastAsia"/>
          <w:lang w:val="en-US"/>
        </w:rPr>
      </w:pPr>
      <w:r>
        <w:rPr>
          <w:rFonts w:eastAsiaTheme="minorEastAsia"/>
          <w:lang w:val="en-US"/>
        </w:rPr>
        <w:tab/>
        <w:t>Def:</w:t>
      </w:r>
    </w:p>
    <w:p w14:paraId="65C9DD34"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14:paraId="0C38063C"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lastRenderedPageBreak/>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lastRenderedPageBreak/>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59A53C8E" w14:textId="77777777" w:rsidR="009C7B94" w:rsidRDefault="009C7B94" w:rsidP="009C7B94">
      <w:pPr>
        <w:rPr>
          <w:lang w:val="en-US"/>
        </w:rPr>
      </w:pPr>
      <w:r>
        <w:rPr>
          <w:lang w:val="en-US"/>
        </w:rPr>
        <w:t xml:space="preserve">Coulomb Constant: </w:t>
      </w:r>
    </w:p>
    <w:p w14:paraId="3310F046" w14:textId="77777777"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14:paraId="2BDE7B5B" w14:textId="77777777" w:rsidR="00F552D3" w:rsidRDefault="009C7B94" w:rsidP="00F552D3">
      <w:pPr>
        <w:ind w:firstLine="720"/>
        <w:rPr>
          <w:lang w:val="en-US"/>
        </w:rPr>
      </w:pPr>
      <w:r>
        <w:rPr>
          <w:lang w:val="en-US"/>
        </w:rPr>
        <w:t xml:space="preserve">State: </w:t>
      </w:r>
      <w:r w:rsidR="00995FF0">
        <w:rPr>
          <w:lang w:val="en-US"/>
        </w:rPr>
        <w:t>Hằng số tĩnh điện</w:t>
      </w:r>
    </w:p>
    <w:p w14:paraId="112F284E" w14:textId="77777777" w:rsidR="00A01970" w:rsidRDefault="00A01970" w:rsidP="00A01970">
      <w:pPr>
        <w:rPr>
          <w:lang w:val="en-US"/>
        </w:rPr>
      </w:pPr>
      <w:r>
        <w:rPr>
          <w:lang w:val="en-US"/>
        </w:rPr>
        <w:t>Lorentz Force:</w:t>
      </w:r>
    </w:p>
    <w:p w14:paraId="5929EE6F" w14:textId="77777777" w:rsidR="00A01970" w:rsidRDefault="00A01970" w:rsidP="00A01970">
      <w:pPr>
        <w:rPr>
          <w:lang w:val="en-US"/>
        </w:rPr>
      </w:pPr>
      <w:r>
        <w:rPr>
          <w:lang w:val="en-US"/>
        </w:rPr>
        <w:tab/>
        <w:t>Formula:</w:t>
      </w:r>
    </w:p>
    <w:p w14:paraId="38ACF7B5" w14:textId="77777777"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14:paraId="5EA7BD5C" w14:textId="77777777" w:rsidR="00F552D3" w:rsidRDefault="00F552D3" w:rsidP="00F552D3">
      <w:pPr>
        <w:rPr>
          <w:lang w:val="en-US"/>
        </w:rPr>
      </w:pPr>
      <w:r>
        <w:rPr>
          <w:lang w:val="en-US"/>
        </w:rPr>
        <w:t xml:space="preserve">Electric Permittivity: </w:t>
      </w:r>
    </w:p>
    <w:p w14:paraId="64184DC2" w14:textId="77777777"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14:paraId="136BF56E" w14:textId="77777777" w:rsidR="00F552D3" w:rsidRDefault="00F552D3" w:rsidP="00F552D3">
      <w:pPr>
        <w:ind w:firstLine="720"/>
        <w:rPr>
          <w:lang w:val="en-US"/>
        </w:rPr>
      </w:pPr>
      <w:r>
        <w:rPr>
          <w:lang w:val="en-US"/>
        </w:rPr>
        <w:t>State: Mức độ cản trở của môi trường để tạo ra điện trường</w:t>
      </w:r>
    </w:p>
    <w:p w14:paraId="2FB32A4B" w14:textId="77777777"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14:paraId="076A54F8" w14:textId="77777777" w:rsidR="0022208C" w:rsidRDefault="0022208C" w:rsidP="0022208C">
      <w:pPr>
        <w:rPr>
          <w:lang w:val="en-US"/>
        </w:rPr>
      </w:pPr>
      <w:r>
        <w:rPr>
          <w:lang w:val="en-US"/>
        </w:rPr>
        <w:t xml:space="preserve">Magnetic Permeability: </w:t>
      </w:r>
    </w:p>
    <w:p w14:paraId="154A59C8" w14:textId="77777777"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14:paraId="6062FD29" w14:textId="77777777" w:rsidR="0022208C" w:rsidRDefault="0022208C" w:rsidP="0022208C">
      <w:pPr>
        <w:ind w:firstLine="720"/>
        <w:rPr>
          <w:lang w:val="en-US"/>
        </w:rPr>
      </w:pPr>
      <w:r>
        <w:rPr>
          <w:lang w:val="en-US"/>
        </w:rPr>
        <w:t>State: Mức độ hỗ trợ từ trường của môi trường</w:t>
      </w:r>
    </w:p>
    <w:p w14:paraId="5096EDE1" w14:textId="77777777"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49309E5D" w14:textId="77777777" w:rsidR="00654163" w:rsidRDefault="00654163" w:rsidP="00654163">
      <w:pPr>
        <w:rPr>
          <w:lang w:val="en-US"/>
        </w:rPr>
      </w:pPr>
      <w:r>
        <w:rPr>
          <w:lang w:val="en-US"/>
        </w:rPr>
        <w:t>Divergence Integral Theorem:</w:t>
      </w:r>
    </w:p>
    <w:p w14:paraId="69383684" w14:textId="77777777" w:rsidR="00635CAE" w:rsidRPr="00116337" w:rsidRDefault="00635CAE" w:rsidP="00635CAE">
      <w:pPr>
        <w:rPr>
          <w:rFonts w:eastAsiaTheme="minorEastAsia" w:cstheme="minorHAnsi"/>
          <w:lang w:val="en-US"/>
        </w:rPr>
      </w:pPr>
      <w:r>
        <w:rPr>
          <w:lang w:val="en-US"/>
        </w:rPr>
        <w:lastRenderedPageBreak/>
        <w:tab/>
      </w:r>
      <w:r>
        <w:rPr>
          <w:rFonts w:eastAsiaTheme="minorEastAsia" w:cstheme="minorHAnsi"/>
          <w:lang w:val="en-US"/>
        </w:rPr>
        <w:t>Def</w:t>
      </w:r>
      <w:r w:rsidRPr="00116337">
        <w:rPr>
          <w:rFonts w:eastAsiaTheme="minorEastAsia" w:cstheme="minorHAnsi"/>
          <w:lang w:val="en-US"/>
        </w:rPr>
        <w:t>:</w:t>
      </w:r>
    </w:p>
    <w:p w14:paraId="2C9052E6" w14:textId="77777777"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14:paraId="37C91F71" w14:textId="77777777"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14:paraId="39C7FC61" w14:textId="77777777"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14:paraId="4829F645" w14:textId="77777777" w:rsidR="00654163" w:rsidRDefault="00654163" w:rsidP="00654163">
      <w:pPr>
        <w:rPr>
          <w:lang w:val="en-US"/>
        </w:rPr>
      </w:pPr>
      <w:r>
        <w:rPr>
          <w:lang w:val="en-US"/>
        </w:rPr>
        <w:tab/>
        <w:t>Formula:</w:t>
      </w:r>
    </w:p>
    <w:p w14:paraId="0CD99787" w14:textId="77777777"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14:paraId="1296BD15" w14:textId="77777777"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14:paraId="3BE09A75" w14:textId="77777777" w:rsidR="00635CAE" w:rsidRPr="00635CAE" w:rsidRDefault="00635CAE" w:rsidP="00654163">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14:paraId="32924D73" w14:textId="77777777" w:rsidR="006157D8" w:rsidRDefault="006157D8" w:rsidP="00F95F73">
      <w:pPr>
        <w:rPr>
          <w:lang w:val="en-US"/>
        </w:rPr>
      </w:pPr>
      <w:r>
        <w:rPr>
          <w:lang w:val="en-US"/>
        </w:rPr>
        <w:t>Curl:</w:t>
      </w:r>
    </w:p>
    <w:p w14:paraId="31B2118A" w14:textId="77777777" w:rsidR="006157D8" w:rsidRDefault="006157D8" w:rsidP="00F95F73">
      <w:pPr>
        <w:rPr>
          <w:lang w:val="en-US"/>
        </w:rPr>
      </w:pPr>
      <w:r>
        <w:rPr>
          <w:lang w:val="en-US"/>
        </w:rPr>
        <w:tab/>
        <w:t>Formula:</w:t>
      </w:r>
    </w:p>
    <w:p w14:paraId="1757B008" w14:textId="77777777"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14:paraId="1A08CEAB" w14:textId="77777777" w:rsidR="00A90698" w:rsidRDefault="00A90698" w:rsidP="00F95F73">
      <w:pPr>
        <w:rPr>
          <w:rFonts w:eastAsiaTheme="minorEastAsia"/>
          <w:lang w:val="en-US"/>
        </w:rPr>
      </w:pPr>
      <w:r>
        <w:rPr>
          <w:rFonts w:eastAsiaTheme="minorEastAsia"/>
          <w:lang w:val="en-US"/>
        </w:rPr>
        <w:t>Green’s Theorem:</w:t>
      </w:r>
    </w:p>
    <w:p w14:paraId="5EED2C98" w14:textId="77777777" w:rsidR="00A90698" w:rsidRDefault="00A90698" w:rsidP="00F95F73">
      <w:pPr>
        <w:rPr>
          <w:rFonts w:eastAsiaTheme="minorEastAsia"/>
          <w:lang w:val="en-US"/>
        </w:rPr>
      </w:pPr>
      <w:r>
        <w:rPr>
          <w:rFonts w:eastAsiaTheme="minorEastAsia"/>
          <w:lang w:val="en-US"/>
        </w:rPr>
        <w:tab/>
        <w:t>Def:</w:t>
      </w:r>
    </w:p>
    <w:p w14:paraId="4BD49F15" w14:textId="77777777"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14:paraId="36E7B6A1" w14:textId="77777777"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14:paraId="72561BB2" w14:textId="77777777"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14:paraId="6C717A5E" w14:textId="77777777"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14:paraId="587047FB" w14:textId="77777777" w:rsidR="0073468B" w:rsidRDefault="0073468B" w:rsidP="0073468B">
      <w:pPr>
        <w:rPr>
          <w:rFonts w:eastAsiaTheme="minorEastAsia" w:cstheme="minorHAnsi"/>
          <w:lang w:val="en-US"/>
        </w:rPr>
      </w:pPr>
      <w:r>
        <w:rPr>
          <w:rFonts w:eastAsiaTheme="minorEastAsia" w:cstheme="minorHAnsi"/>
          <w:lang w:val="en-US"/>
        </w:rPr>
        <w:tab/>
        <w:t>Formula:</w:t>
      </w:r>
    </w:p>
    <w:p w14:paraId="66864E4F" w14:textId="77777777"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14:paraId="49771CA4" w14:textId="77777777"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14:paraId="7992A7A6" w14:textId="77777777"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14:paraId="0A3696FA" w14:textId="77777777" w:rsidR="00F95F73" w:rsidRDefault="00F95F73" w:rsidP="00F95F73">
      <w:pPr>
        <w:rPr>
          <w:lang w:val="en-US"/>
        </w:rPr>
      </w:pPr>
      <w:r>
        <w:rPr>
          <w:lang w:val="en-US"/>
        </w:rPr>
        <w:t>Curl Integral Theorem</w:t>
      </w:r>
      <w:r w:rsidR="006A262D">
        <w:rPr>
          <w:lang w:val="en-US"/>
        </w:rPr>
        <w:t xml:space="preserve"> – Stokes’ Theorem</w:t>
      </w:r>
      <w:r>
        <w:rPr>
          <w:lang w:val="en-US"/>
        </w:rPr>
        <w:t>:</w:t>
      </w:r>
    </w:p>
    <w:p w14:paraId="6B4A981C" w14:textId="77777777"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14:paraId="27BA5938" w14:textId="77777777"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14:paraId="32FD7450" w14:textId="77777777" w:rsidR="00F95F73" w:rsidRDefault="00F95F73" w:rsidP="00F95F73">
      <w:pPr>
        <w:rPr>
          <w:lang w:val="en-US"/>
        </w:rPr>
      </w:pPr>
      <w:r>
        <w:rPr>
          <w:lang w:val="en-US"/>
        </w:rPr>
        <w:tab/>
        <w:t>Formula:</w:t>
      </w:r>
    </w:p>
    <w:p w14:paraId="4063F907" w14:textId="77777777"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14:paraId="565564D2" w14:textId="77777777"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14:paraId="2509BFFB" w14:textId="77777777" w:rsidR="0022740D" w:rsidRDefault="0022740D" w:rsidP="00770E0E">
      <w:pPr>
        <w:rPr>
          <w:rFonts w:eastAsiaTheme="minorEastAsia" w:cstheme="minorHAnsi"/>
          <w:lang w:val="en-US"/>
        </w:rPr>
      </w:pPr>
      <w:r>
        <w:rPr>
          <w:rFonts w:eastAsiaTheme="minorEastAsia" w:cstheme="minorHAnsi"/>
          <w:lang w:val="en-US"/>
        </w:rPr>
        <w:lastRenderedPageBreak/>
        <w:tab/>
        <w:t>Def:</w:t>
      </w:r>
    </w:p>
    <w:p w14:paraId="0216C50C"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14:paraId="3E920E10" w14:textId="77777777"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14:paraId="04325835" w14:textId="77777777" w:rsidR="0022740D" w:rsidRDefault="0022740D" w:rsidP="00770E0E">
      <w:pPr>
        <w:rPr>
          <w:rFonts w:eastAsiaTheme="minorEastAsia" w:cstheme="minorHAnsi"/>
          <w:lang w:val="en-US"/>
        </w:rPr>
      </w:pPr>
      <w:r>
        <w:rPr>
          <w:rFonts w:eastAsiaTheme="minorEastAsia" w:cstheme="minorHAnsi"/>
          <w:lang w:val="en-US"/>
        </w:rPr>
        <w:tab/>
        <w:t>Formula:</w:t>
      </w:r>
    </w:p>
    <w:p w14:paraId="1A6E8BF3"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14:paraId="1DFBA094" w14:textId="77777777"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14:paraId="594C0330" w14:textId="77777777" w:rsidR="00140FF1" w:rsidRDefault="00140FF1" w:rsidP="00140FF1">
      <w:pPr>
        <w:ind w:left="720" w:firstLine="720"/>
        <w:rPr>
          <w:rFonts w:eastAsiaTheme="minorEastAsia" w:cstheme="minorHAnsi"/>
          <w:lang w:val="en-US"/>
        </w:rPr>
      </w:pPr>
      <w:r>
        <w:rPr>
          <w:rFonts w:eastAsiaTheme="minorEastAsia" w:cstheme="minorHAnsi"/>
          <w:lang w:val="en-US"/>
        </w:rPr>
        <w:t>mật độ từ thông</w:t>
      </w:r>
    </w:p>
    <w:p w14:paraId="542335D5" w14:textId="77777777"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14:paraId="65D50DB5" w14:textId="77777777" w:rsidR="00436B26" w:rsidRDefault="00436B26" w:rsidP="00770E0E">
      <w:pPr>
        <w:rPr>
          <w:rFonts w:eastAsiaTheme="minorEastAsia" w:cstheme="minorHAnsi"/>
          <w:lang w:val="en-US"/>
        </w:rPr>
      </w:pPr>
      <w:r>
        <w:rPr>
          <w:rFonts w:eastAsiaTheme="minorEastAsia" w:cstheme="minorHAnsi"/>
          <w:lang w:val="en-US"/>
        </w:rPr>
        <w:tab/>
        <w:t>Proof:</w:t>
      </w:r>
    </w:p>
    <w:p w14:paraId="397BD715"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14:paraId="5EF723E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14:paraId="4A296EF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32930B51"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14:paraId="4E25F97E" w14:textId="77777777"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14:paraId="21E1332A" w14:textId="77777777"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14:paraId="5774844F"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14:paraId="2C04B16D"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14:paraId="4B177D8F" w14:textId="77777777"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5F38C46B" w14:textId="77777777"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14:paraId="1FD4252C" w14:textId="77777777"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14:paraId="28A2DCD5" w14:textId="77777777"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14:paraId="0AFE94AC" w14:textId="77777777"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14:paraId="639A5449" w14:textId="77777777" w:rsidR="00770E0E" w:rsidRDefault="00770E0E" w:rsidP="00770E0E">
      <w:pPr>
        <w:rPr>
          <w:rFonts w:eastAsiaTheme="minorEastAsia" w:cstheme="minorHAnsi"/>
          <w:lang w:val="en-US"/>
        </w:rPr>
      </w:pPr>
      <w:r>
        <w:rPr>
          <w:rFonts w:eastAsiaTheme="minorEastAsia" w:cstheme="minorHAnsi"/>
          <w:lang w:val="en-US"/>
        </w:rPr>
        <w:t>Coulomb’s Law:</w:t>
      </w:r>
    </w:p>
    <w:p w14:paraId="32A07180" w14:textId="77777777" w:rsidR="00770E0E" w:rsidRDefault="00770E0E" w:rsidP="00770E0E">
      <w:pPr>
        <w:rPr>
          <w:rFonts w:eastAsiaTheme="minorEastAsia" w:cstheme="minorHAnsi"/>
          <w:lang w:val="en-US"/>
        </w:rPr>
      </w:pPr>
      <w:r>
        <w:rPr>
          <w:rFonts w:eastAsiaTheme="minorEastAsia" w:cstheme="minorHAnsi"/>
          <w:lang w:val="en-US"/>
        </w:rPr>
        <w:tab/>
        <w:t>Formula:</w:t>
      </w:r>
    </w:p>
    <w:p w14:paraId="502F1470" w14:textId="77777777" w:rsidR="00770E0E" w:rsidRDefault="00770E0E" w:rsidP="00770E0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392FFDD4" w14:textId="77777777"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14:paraId="01299280" w14:textId="77777777" w:rsidR="00350A9E" w:rsidRDefault="00350A9E" w:rsidP="00350A9E">
      <w:pPr>
        <w:ind w:firstLine="720"/>
        <w:rPr>
          <w:lang w:val="en-US"/>
        </w:rPr>
      </w:pPr>
      <w:r>
        <w:rPr>
          <w:lang w:val="en-US"/>
        </w:rPr>
        <w:t>Proof:</w:t>
      </w:r>
    </w:p>
    <w:p w14:paraId="32E5DBDE" w14:textId="77777777"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14:paraId="3730A34D" w14:textId="77777777"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5FF5832C" w14:textId="77777777"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t>Note:</w:t>
      </w:r>
    </w:p>
    <w:p w14:paraId="68B607FF" w14:textId="77777777"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14:paraId="2A5DB9C0" w14:textId="77777777"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14:paraId="68ABB4BE" w14:textId="77777777"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14:paraId="1E41CD7E" w14:textId="77777777" w:rsidR="00A12381" w:rsidRDefault="00A12381" w:rsidP="007349B1">
      <w:pPr>
        <w:rPr>
          <w:rFonts w:eastAsiaTheme="minorEastAsia" w:cstheme="minorHAnsi"/>
          <w:lang w:val="en-US"/>
        </w:rPr>
      </w:pPr>
      <w:r>
        <w:rPr>
          <w:rFonts w:eastAsiaTheme="minorEastAsia" w:cstheme="minorHAnsi"/>
          <w:lang w:val="en-US"/>
        </w:rPr>
        <w:t>Current Density:</w:t>
      </w:r>
    </w:p>
    <w:p w14:paraId="5D7526E6" w14:textId="77777777" w:rsidR="00A12381" w:rsidRDefault="00A12381" w:rsidP="007349B1">
      <w:pPr>
        <w:rPr>
          <w:rFonts w:eastAsiaTheme="minorEastAsia" w:cstheme="minorHAnsi"/>
          <w:lang w:val="en-US"/>
        </w:rPr>
      </w:pPr>
      <w:r>
        <w:rPr>
          <w:rFonts w:eastAsiaTheme="minorEastAsia" w:cstheme="minorHAnsi"/>
          <w:lang w:val="en-US"/>
        </w:rPr>
        <w:tab/>
        <w:t>Def:</w:t>
      </w:r>
    </w:p>
    <w:p w14:paraId="7262345F"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14:paraId="3C801327" w14:textId="77777777" w:rsidR="00A12381" w:rsidRDefault="00A12381" w:rsidP="007349B1">
      <w:pPr>
        <w:rPr>
          <w:rFonts w:eastAsiaTheme="minorEastAsia" w:cstheme="minorHAnsi"/>
          <w:lang w:val="en-US"/>
        </w:rPr>
      </w:pPr>
      <w:r>
        <w:rPr>
          <w:rFonts w:eastAsiaTheme="minorEastAsia" w:cstheme="minorHAnsi"/>
          <w:lang w:val="en-US"/>
        </w:rPr>
        <w:tab/>
        <w:t>Formula:</w:t>
      </w:r>
    </w:p>
    <w:p w14:paraId="186B95B6"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14:paraId="725B3916" w14:textId="77777777"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14:paraId="30A9F642" w14:textId="77777777"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14:paraId="0358FFCC" w14:textId="77777777" w:rsidR="00F11B7B" w:rsidRDefault="00F11B7B" w:rsidP="007349B1">
      <w:pPr>
        <w:rPr>
          <w:rFonts w:eastAsiaTheme="minorEastAsia" w:cstheme="minorHAnsi"/>
          <w:lang w:val="en-US"/>
        </w:rPr>
      </w:pPr>
      <w:r>
        <w:rPr>
          <w:rFonts w:eastAsiaTheme="minorEastAsia" w:cstheme="minorHAnsi"/>
          <w:lang w:val="en-US"/>
        </w:rPr>
        <w:tab/>
        <w:t>Def:</w:t>
      </w:r>
    </w:p>
    <w:p w14:paraId="0859E2F8" w14:textId="77777777"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14:paraId="7B64FDDC" w14:textId="77777777"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14:paraId="6C6BE2D8" w14:textId="77777777"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07C57123" w14:textId="77777777" w:rsidR="00A85734" w:rsidRDefault="00A85734" w:rsidP="007349B1">
      <w:pPr>
        <w:rPr>
          <w:rFonts w:eastAsiaTheme="minorEastAsia" w:cstheme="minorHAnsi"/>
          <w:lang w:val="en-US"/>
        </w:rPr>
      </w:pPr>
      <w:r>
        <w:rPr>
          <w:rFonts w:eastAsiaTheme="minorEastAsia" w:cstheme="minorHAnsi"/>
          <w:lang w:val="en-US"/>
        </w:rPr>
        <w:t>Capacitance:</w:t>
      </w:r>
    </w:p>
    <w:p w14:paraId="3C920689" w14:textId="77777777" w:rsidR="00A85734" w:rsidRDefault="00A85734" w:rsidP="007349B1">
      <w:pPr>
        <w:rPr>
          <w:rFonts w:eastAsiaTheme="minorEastAsia" w:cstheme="minorHAnsi"/>
          <w:lang w:val="en-US"/>
        </w:rPr>
      </w:pPr>
      <w:r>
        <w:rPr>
          <w:rFonts w:eastAsiaTheme="minorEastAsia" w:cstheme="minorHAnsi"/>
          <w:lang w:val="en-US"/>
        </w:rPr>
        <w:tab/>
        <w:t>Def:</w:t>
      </w:r>
    </w:p>
    <w:p w14:paraId="49117FCC"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14:paraId="3F60A0A2" w14:textId="77777777" w:rsidR="00A85734" w:rsidRDefault="00A85734" w:rsidP="007349B1">
      <w:pPr>
        <w:rPr>
          <w:rFonts w:eastAsiaTheme="minorEastAsia" w:cstheme="minorHAnsi"/>
          <w:lang w:val="en-US"/>
        </w:rPr>
      </w:pPr>
      <w:r>
        <w:rPr>
          <w:rFonts w:eastAsiaTheme="minorEastAsia" w:cstheme="minorHAnsi"/>
          <w:lang w:val="en-US"/>
        </w:rPr>
        <w:tab/>
        <w:t>Formula:</w:t>
      </w:r>
    </w:p>
    <w:p w14:paraId="78FF336D"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14:paraId="7164CEDC" w14:textId="77777777" w:rsidR="00A85734" w:rsidRDefault="00A85734" w:rsidP="00A85734">
      <w:pPr>
        <w:rPr>
          <w:rFonts w:eastAsiaTheme="minorEastAsia" w:cstheme="minorHAnsi"/>
          <w:lang w:val="en-US"/>
        </w:rPr>
      </w:pPr>
      <w:r>
        <w:rPr>
          <w:rFonts w:eastAsiaTheme="minorEastAsia" w:cstheme="minorHAnsi"/>
          <w:lang w:val="en-US"/>
        </w:rPr>
        <w:tab/>
        <w:t>Proof:</w:t>
      </w:r>
    </w:p>
    <w:p w14:paraId="4360CE46" w14:textId="77777777" w:rsidR="00A85734" w:rsidRDefault="00000000"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73D6331C" w14:textId="77777777"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lastRenderedPageBreak/>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lastRenderedPageBreak/>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66759FB4" w14:textId="77777777" w:rsidR="003D2789" w:rsidRDefault="008C2F31">
      <w:pPr>
        <w:rPr>
          <w:lang w:val="en-US"/>
        </w:rPr>
      </w:pPr>
      <w:r>
        <w:rPr>
          <w:lang w:val="en-US"/>
        </w:rPr>
        <w:t>Maxwell’s Equation:</w:t>
      </w:r>
    </w:p>
    <w:p w14:paraId="497CB8D9" w14:textId="77777777" w:rsidR="00F201A3" w:rsidRDefault="00F201A3">
      <w:pPr>
        <w:rPr>
          <w:lang w:val="en-US"/>
        </w:rPr>
      </w:pPr>
      <w:r>
        <w:rPr>
          <w:lang w:val="en-US"/>
        </w:rPr>
        <w:tab/>
        <w:t>Gauss’s Law</w:t>
      </w:r>
      <w:r w:rsidR="00EA245D">
        <w:rPr>
          <w:lang w:val="en-US"/>
        </w:rPr>
        <w:t xml:space="preserve"> For Electricity</w:t>
      </w:r>
      <w:r>
        <w:rPr>
          <w:lang w:val="en-US"/>
        </w:rPr>
        <w:t xml:space="preserve">: </w:t>
      </w:r>
    </w:p>
    <w:p w14:paraId="50CC2B5B" w14:textId="77777777" w:rsidR="00F201A3" w:rsidRDefault="00F201A3">
      <w:pPr>
        <w:rPr>
          <w:lang w:val="en-US"/>
        </w:rPr>
      </w:pPr>
      <w:r>
        <w:rPr>
          <w:lang w:val="en-US"/>
        </w:rPr>
        <w:tab/>
      </w:r>
      <w:r>
        <w:rPr>
          <w:lang w:val="en-US"/>
        </w:rPr>
        <w:tab/>
        <w:t>Formula:</w:t>
      </w:r>
    </w:p>
    <w:p w14:paraId="43A829AF" w14:textId="77777777" w:rsidR="00F201A3" w:rsidRPr="00B04E27" w:rsidRDefault="00000000"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14:paraId="2554006F" w14:textId="77777777" w:rsidR="00E011C0" w:rsidRPr="00A85734" w:rsidRDefault="00000000"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22A15E58" w14:textId="77777777" w:rsidR="00CB61C0" w:rsidRPr="00A85734" w:rsidRDefault="00000000"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14:paraId="23AD1C67" w14:textId="77777777" w:rsidR="00E011C0" w:rsidRDefault="00E011C0" w:rsidP="00E011C0">
      <w:pPr>
        <w:ind w:left="720" w:firstLine="720"/>
        <w:rPr>
          <w:lang w:val="en-US"/>
        </w:rPr>
      </w:pPr>
      <w:r>
        <w:rPr>
          <w:lang w:val="en-US"/>
        </w:rPr>
        <w:t>State:</w:t>
      </w:r>
    </w:p>
    <w:p w14:paraId="43276B5E" w14:textId="77777777"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14:paraId="5A4EC7B8" w14:textId="77777777" w:rsidR="00840B6B" w:rsidRPr="00527E28" w:rsidRDefault="00840B6B" w:rsidP="00840B6B">
      <w:pPr>
        <w:ind w:left="2160"/>
        <w:rPr>
          <w:rFonts w:ascii="Cambria Math" w:eastAsiaTheme="minorEastAsia" w:hAnsi="Cambria Math" w:cs="Cambria Math"/>
          <w:sz w:val="24"/>
          <w:lang w:val="en-US"/>
        </w:rPr>
      </w:pPr>
    </w:p>
    <w:p w14:paraId="1B50BE21" w14:textId="77777777" w:rsidR="00EA245D" w:rsidRDefault="00EA245D" w:rsidP="00EA245D">
      <w:pPr>
        <w:ind w:firstLine="720"/>
        <w:rPr>
          <w:lang w:val="en-US"/>
        </w:rPr>
      </w:pPr>
      <w:r>
        <w:rPr>
          <w:lang w:val="en-US"/>
        </w:rPr>
        <w:t xml:space="preserve">Gauss’s Law For Magnetism: </w:t>
      </w:r>
    </w:p>
    <w:p w14:paraId="039ABB21" w14:textId="77777777" w:rsidR="00EA245D" w:rsidRDefault="00EA245D" w:rsidP="00EA245D">
      <w:pPr>
        <w:rPr>
          <w:lang w:val="en-US"/>
        </w:rPr>
      </w:pPr>
      <w:r>
        <w:rPr>
          <w:lang w:val="en-US"/>
        </w:rPr>
        <w:tab/>
      </w:r>
      <w:r>
        <w:rPr>
          <w:lang w:val="en-US"/>
        </w:rPr>
        <w:tab/>
        <w:t>Formula:</w:t>
      </w:r>
    </w:p>
    <w:p w14:paraId="62098ADF" w14:textId="77777777" w:rsidR="00EA245D" w:rsidRPr="00A5715F" w:rsidRDefault="00000000"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14:paraId="23217B75" w14:textId="77777777" w:rsidR="00EA245D" w:rsidRDefault="00000000"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14:paraId="568A074D" w14:textId="77777777" w:rsidR="000B5C1D" w:rsidRDefault="000B5C1D" w:rsidP="000B5C1D">
      <w:pPr>
        <w:ind w:left="720" w:firstLine="720"/>
        <w:rPr>
          <w:lang w:val="en-US"/>
        </w:rPr>
      </w:pPr>
      <w:r>
        <w:rPr>
          <w:lang w:val="en-US"/>
        </w:rPr>
        <w:t>State:</w:t>
      </w:r>
    </w:p>
    <w:p w14:paraId="0846FFF9" w14:textId="77777777"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14:paraId="26D6B59F" w14:textId="77777777" w:rsidR="00664A91" w:rsidRDefault="00664A91" w:rsidP="00664A91">
      <w:pPr>
        <w:ind w:firstLine="720"/>
        <w:rPr>
          <w:lang w:val="en-US"/>
        </w:rPr>
      </w:pPr>
      <w:r>
        <w:rPr>
          <w:lang w:val="en-US"/>
        </w:rPr>
        <w:t xml:space="preserve">Faraday’s Law Of Induction: </w:t>
      </w:r>
    </w:p>
    <w:p w14:paraId="16025727" w14:textId="77777777" w:rsidR="00664A91" w:rsidRDefault="00664A91" w:rsidP="00664A91">
      <w:pPr>
        <w:rPr>
          <w:lang w:val="en-US"/>
        </w:rPr>
      </w:pPr>
      <w:r>
        <w:rPr>
          <w:lang w:val="en-US"/>
        </w:rPr>
        <w:tab/>
      </w:r>
      <w:r>
        <w:rPr>
          <w:lang w:val="en-US"/>
        </w:rPr>
        <w:tab/>
        <w:t>Formula:</w:t>
      </w:r>
    </w:p>
    <w:p w14:paraId="72D62418" w14:textId="77777777" w:rsidR="00664A91" w:rsidRPr="00A5715F" w:rsidRDefault="00000000"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14:paraId="1C339E03" w14:textId="77777777" w:rsidR="00664A91" w:rsidRDefault="00000000"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14:paraId="0341A525" w14:textId="77777777" w:rsidR="00E342E2" w:rsidRDefault="00E342E2" w:rsidP="00E342E2">
      <w:pPr>
        <w:ind w:left="720" w:firstLine="720"/>
        <w:rPr>
          <w:lang w:val="en-US"/>
        </w:rPr>
      </w:pPr>
      <w:r>
        <w:rPr>
          <w:lang w:val="en-US"/>
        </w:rPr>
        <w:t>State:</w:t>
      </w:r>
    </w:p>
    <w:p w14:paraId="08693DEF" w14:textId="77777777"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14:paraId="4879A3DC" w14:textId="77777777" w:rsidR="00F03217" w:rsidRDefault="00F03217" w:rsidP="00F03217">
      <w:pPr>
        <w:ind w:firstLine="720"/>
        <w:rPr>
          <w:lang w:val="en-US"/>
        </w:rPr>
      </w:pPr>
      <w:r>
        <w:rPr>
          <w:lang w:val="en-US"/>
        </w:rPr>
        <w:t xml:space="preserve">Ampere’s Circuital Law: </w:t>
      </w:r>
    </w:p>
    <w:p w14:paraId="7D901BEE" w14:textId="77777777" w:rsidR="00F03217" w:rsidRDefault="00F03217" w:rsidP="00F03217">
      <w:pPr>
        <w:rPr>
          <w:lang w:val="en-US"/>
        </w:rPr>
      </w:pPr>
      <w:r>
        <w:rPr>
          <w:lang w:val="en-US"/>
        </w:rPr>
        <w:lastRenderedPageBreak/>
        <w:tab/>
      </w:r>
      <w:r>
        <w:rPr>
          <w:lang w:val="en-US"/>
        </w:rPr>
        <w:tab/>
        <w:t>Formula:</w:t>
      </w:r>
    </w:p>
    <w:p w14:paraId="1C8C7565" w14:textId="77777777" w:rsidR="00F03217" w:rsidRPr="00392DB9" w:rsidRDefault="00000000"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14:paraId="538067F3" w14:textId="77777777" w:rsidR="00F03217" w:rsidRPr="00392DB9" w:rsidRDefault="00000000"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14:paraId="0020C154" w14:textId="77777777" w:rsidR="007A6502" w:rsidRDefault="007A6502" w:rsidP="007A6502">
      <w:pPr>
        <w:ind w:left="720" w:firstLine="720"/>
        <w:rPr>
          <w:lang w:val="en-US"/>
        </w:rPr>
      </w:pPr>
      <w:r>
        <w:rPr>
          <w:lang w:val="en-US"/>
        </w:rPr>
        <w:t>State:</w:t>
      </w:r>
    </w:p>
    <w:p w14:paraId="03A56426" w14:textId="77777777" w:rsidR="007A6502" w:rsidRDefault="007A6502" w:rsidP="00A227DA">
      <w:pPr>
        <w:ind w:left="2160"/>
        <w:rPr>
          <w:lang w:val="en-US"/>
        </w:rPr>
      </w:pPr>
      <w:r>
        <w:rPr>
          <w:lang w:val="en-US"/>
        </w:rPr>
        <w:t>Biến thiên điện trường tạo ra từ trường xung quanh</w:t>
      </w:r>
      <w:r w:rsidR="00A227DA">
        <w:rPr>
          <w:lang w:val="en-US"/>
        </w:rPr>
        <w:t>, từ trường đó chống lại biến thiên điện trường</w:t>
      </w:r>
    </w:p>
    <w:p w14:paraId="7AFFB4DC" w14:textId="77777777"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14:paraId="3ECA46D5" w14:textId="77777777" w:rsidR="004626EB" w:rsidRDefault="004626EB" w:rsidP="004626EB">
      <w:pPr>
        <w:rPr>
          <w:lang w:val="en-US"/>
        </w:rPr>
      </w:pPr>
      <w:r>
        <w:rPr>
          <w:lang w:val="en-US"/>
        </w:rPr>
        <w:tab/>
        <w:t>Solutions:</w:t>
      </w:r>
    </w:p>
    <w:p w14:paraId="710C2414" w14:textId="77777777"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lastRenderedPageBreak/>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lastRenderedPageBreak/>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lastRenderedPageBreak/>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lastRenderedPageBreak/>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4"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079329511">
    <w:abstractNumId w:val="3"/>
  </w:num>
  <w:num w:numId="2" w16cid:durableId="1900479290">
    <w:abstractNumId w:val="14"/>
  </w:num>
  <w:num w:numId="3" w16cid:durableId="674645885">
    <w:abstractNumId w:val="8"/>
  </w:num>
  <w:num w:numId="4" w16cid:durableId="1821460816">
    <w:abstractNumId w:val="9"/>
  </w:num>
  <w:num w:numId="5" w16cid:durableId="36591017">
    <w:abstractNumId w:val="0"/>
  </w:num>
  <w:num w:numId="6" w16cid:durableId="256602803">
    <w:abstractNumId w:val="10"/>
  </w:num>
  <w:num w:numId="7" w16cid:durableId="1299385178">
    <w:abstractNumId w:val="17"/>
  </w:num>
  <w:num w:numId="8" w16cid:durableId="508326813">
    <w:abstractNumId w:val="6"/>
  </w:num>
  <w:num w:numId="9" w16cid:durableId="527331383">
    <w:abstractNumId w:val="12"/>
  </w:num>
  <w:num w:numId="10" w16cid:durableId="148206755">
    <w:abstractNumId w:val="16"/>
  </w:num>
  <w:num w:numId="11" w16cid:durableId="360597183">
    <w:abstractNumId w:val="2"/>
  </w:num>
  <w:num w:numId="12" w16cid:durableId="992366142">
    <w:abstractNumId w:val="15"/>
  </w:num>
  <w:num w:numId="13" w16cid:durableId="866597402">
    <w:abstractNumId w:val="5"/>
  </w:num>
  <w:num w:numId="14" w16cid:durableId="757796924">
    <w:abstractNumId w:val="11"/>
  </w:num>
  <w:num w:numId="15" w16cid:durableId="181090144">
    <w:abstractNumId w:val="7"/>
  </w:num>
  <w:num w:numId="16" w16cid:durableId="1862091235">
    <w:abstractNumId w:val="13"/>
  </w:num>
  <w:num w:numId="17" w16cid:durableId="1233157845">
    <w:abstractNumId w:val="4"/>
  </w:num>
  <w:num w:numId="18" w16cid:durableId="2147240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47B6"/>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79C2"/>
    <w:rsid w:val="00781728"/>
    <w:rsid w:val="0078245E"/>
    <w:rsid w:val="00783CC9"/>
    <w:rsid w:val="0078488B"/>
    <w:rsid w:val="007864CB"/>
    <w:rsid w:val="00787775"/>
    <w:rsid w:val="00787C5E"/>
    <w:rsid w:val="00790072"/>
    <w:rsid w:val="0079046A"/>
    <w:rsid w:val="00790CAF"/>
    <w:rsid w:val="007911BF"/>
    <w:rsid w:val="00791501"/>
    <w:rsid w:val="00792D08"/>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4D75"/>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hyperlink" Target="https://drive.google.com/file/d/1bPbEUZNulX3wwANz8-dICfiEmHNjJBrZ/view?usp=drive_link" TargetMode="Externa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10088</TotalTime>
  <Pages>63</Pages>
  <Words>10363</Words>
  <Characters>59072</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1953</cp:revision>
  <dcterms:created xsi:type="dcterms:W3CDTF">2023-01-03T05:41:00Z</dcterms:created>
  <dcterms:modified xsi:type="dcterms:W3CDTF">2023-09-11T13:16:00Z</dcterms:modified>
</cp:coreProperties>
</file>