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26E6A2F2" w14:textId="558845E0" w:rsidR="00AE2D22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</w:t>
      </w:r>
      <w:r w:rsidR="00DA7A5D">
        <w:rPr>
          <w:lang w:val="en-US"/>
        </w:rPr>
        <w:t xml:space="preserve"> kì hiện tại</w:t>
      </w:r>
    </w:p>
    <w:p w14:paraId="485B7F73" w14:textId="42095109" w:rsidR="00AE2D22" w:rsidRPr="009125B9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“Sinh viên” + chọn “Hỗ trợ sinh viên” + Click “HỌC BỔNG KHUYẾN KHÍCH”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6C8DA733" w14:textId="1C878EF7" w:rsidR="00613D2D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 các kì trước</w:t>
      </w:r>
    </w:p>
    <w:p w14:paraId="4CCD26BE" w14:textId="002D3A5D" w:rsidR="0034190B" w:rsidRPr="00625D46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Vào Tab “ĐÀO TẠO” + chọn “TIN TỔNG HỢP” + </w:t>
      </w:r>
      <w:r w:rsidR="003D19ED">
        <w:rPr>
          <w:lang w:val="en-US"/>
        </w:rPr>
        <w:t>di chuột lên “HIỂN THỊ TẤT CẢ” + chọn “Học bổng”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5B6E48D1" w14:textId="79A25D36" w:rsidR="007573B2" w:rsidRDefault="007573B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Tìm cặp câu sao cho câu kia đúng thì câu còn lại phải sai, khi này ta sẽ chỉ xét 2 câu này thay vì 4 câu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5D12ADAA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9, </w:t>
            </w:r>
            <w:r w:rsidR="003E07CA">
              <w:rPr>
                <w:rStyle w:val="Hyperlink"/>
                <w:color w:val="auto"/>
                <w:u w:val="none"/>
                <w:lang w:val="en-US"/>
              </w:rPr>
              <w:t>8</w:t>
            </w:r>
            <w:r>
              <w:rPr>
                <w:rStyle w:val="Hyperlink"/>
                <w:color w:val="auto"/>
                <w:u w:val="none"/>
                <w:lang w:val="en-US"/>
              </w:rPr>
              <w:t>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1D5131F" w:rsidR="00381737" w:rsidRPr="0002293B" w:rsidRDefault="001A0D5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6.2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0B3177D0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</w:t>
      </w:r>
      <w:r w:rsidR="001A0D5B">
        <w:rPr>
          <w:rStyle w:val="Hyperlink"/>
          <w:color w:val="auto"/>
          <w:u w:val="none"/>
          <w:lang w:val="en-US"/>
        </w:rPr>
        <w:t>11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5DB68653" w:rsidR="00780B1F" w:rsidRDefault="00BF0C3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55"/>
        <w:gridCol w:w="1141"/>
        <w:gridCol w:w="1137"/>
        <w:gridCol w:w="1180"/>
        <w:gridCol w:w="1236"/>
        <w:gridCol w:w="1256"/>
        <w:gridCol w:w="1110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5D8B3A43" w:rsidR="00EA1CDE" w:rsidRPr="009A3163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2D0DB63F" w14:textId="0642EE40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(3)</w:t>
            </w:r>
          </w:p>
        </w:tc>
        <w:tc>
          <w:tcPr>
            <w:tcW w:w="1148" w:type="dxa"/>
            <w:vAlign w:val="center"/>
          </w:tcPr>
          <w:p w14:paraId="02155B78" w14:textId="31CBD5C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(4)</w:t>
            </w:r>
          </w:p>
        </w:tc>
        <w:tc>
          <w:tcPr>
            <w:tcW w:w="1187" w:type="dxa"/>
            <w:vAlign w:val="center"/>
          </w:tcPr>
          <w:p w14:paraId="0862B023" w14:textId="5C89321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(5)</w:t>
            </w:r>
          </w:p>
        </w:tc>
        <w:tc>
          <w:tcPr>
            <w:tcW w:w="1243" w:type="dxa"/>
            <w:vAlign w:val="center"/>
          </w:tcPr>
          <w:p w14:paraId="4D0BE244" w14:textId="3F8608E2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(6)</w:t>
            </w:r>
          </w:p>
        </w:tc>
        <w:tc>
          <w:tcPr>
            <w:tcW w:w="1211" w:type="dxa"/>
            <w:vAlign w:val="center"/>
          </w:tcPr>
          <w:p w14:paraId="5BF43A56" w14:textId="0C91C3AE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(7)</w:t>
            </w:r>
          </w:p>
        </w:tc>
        <w:tc>
          <w:tcPr>
            <w:tcW w:w="1114" w:type="dxa"/>
            <w:vAlign w:val="center"/>
          </w:tcPr>
          <w:p w14:paraId="436ED886" w14:textId="392A36B1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072C635B" w14:textId="77777777" w:rsidR="00EA1CDE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1DB2919C" w14:textId="5306B9CF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đại số tuyến tính, H1, 401</w:t>
            </w:r>
          </w:p>
          <w:p w14:paraId="574227FC" w14:textId="392F51F2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0DF5DAB1" w14:textId="77777777" w:rsidR="00EA1CDE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2004DA5F" w14:textId="75668864" w:rsidR="00933356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giải tích 2, H1, 403</w:t>
            </w: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14483BB" w14:textId="77777777" w:rsidR="00EA1CDE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 – 11</w:t>
            </w:r>
          </w:p>
          <w:p w14:paraId="17F6AE46" w14:textId="145AB300" w:rsidR="0088419B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cấu trúc rời rạc, H1, 213</w:t>
            </w:r>
          </w:p>
        </w:tc>
        <w:tc>
          <w:tcPr>
            <w:tcW w:w="1211" w:type="dxa"/>
            <w:vAlign w:val="center"/>
          </w:tcPr>
          <w:p w14:paraId="6D8884F3" w14:textId="7053051B" w:rsidR="00A72807" w:rsidRPr="00506A98" w:rsidRDefault="00A72807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9615018" w14:textId="3BF7C2B6" w:rsidR="00A57C1B" w:rsidRDefault="00A57C1B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D5543BA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</w:tr>
      <w:tr w:rsidR="00EA1CDE" w14:paraId="10233DEF" w14:textId="77777777" w:rsidTr="00EA1CDE">
        <w:tc>
          <w:tcPr>
            <w:tcW w:w="1164" w:type="dxa"/>
            <w:vAlign w:val="center"/>
          </w:tcPr>
          <w:p w14:paraId="00B368CA" w14:textId="4A7DD5D5" w:rsidR="00A72807" w:rsidRDefault="00A72807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11ECF4F3" w:rsidR="00BD2C28" w:rsidRDefault="00BD2C28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4C75DB4D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0BBC4B75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00578BA1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tích, H3, 301</w:t>
            </w:r>
          </w:p>
          <w:p w14:paraId="0C50879C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3E35B4C" w14:textId="75D43C42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Đóng tiền xe, mua bút mực</w:t>
            </w:r>
          </w:p>
          <w:p w14:paraId="69D09748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8CB01C6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454ABCBE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giảng đường H6</w:t>
            </w:r>
          </w:p>
          <w:p w14:paraId="714CB32F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35A8FBBC" w14:textId="0928302C" w:rsidR="00133FEE" w:rsidRDefault="00133FEE" w:rsidP="00133F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kỹ thuật lập trình lần cuối</w:t>
            </w:r>
          </w:p>
        </w:tc>
        <w:tc>
          <w:tcPr>
            <w:tcW w:w="1243" w:type="dxa"/>
            <w:vAlign w:val="center"/>
          </w:tcPr>
          <w:p w14:paraId="5D9D37E6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430A0569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75A68134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951DF44" w14:textId="75F55B0B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Ôn võ</w:t>
            </w:r>
          </w:p>
          <w:p w14:paraId="13D81A6D" w14:textId="77777777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632538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2ECE1D4F" w14:textId="4D5C0812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34473A83" w14:textId="1D77A903" w:rsidR="00EA1CDE" w:rsidRDefault="003148D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2B9C9320" w14:textId="3EC31069" w:rsidR="00EA1CDE" w:rsidRDefault="00515C5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</w:tr>
      <w:tr w:rsidR="00EA1CDE" w14:paraId="43F922C4" w14:textId="77777777" w:rsidTr="00EA1CDE">
        <w:tc>
          <w:tcPr>
            <w:tcW w:w="1164" w:type="dxa"/>
            <w:vAlign w:val="center"/>
          </w:tcPr>
          <w:p w14:paraId="1793ED09" w14:textId="7341F21E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4/3</w:t>
            </w:r>
          </w:p>
        </w:tc>
        <w:tc>
          <w:tcPr>
            <w:tcW w:w="1148" w:type="dxa"/>
            <w:vAlign w:val="center"/>
          </w:tcPr>
          <w:p w14:paraId="20F92513" w14:textId="132A242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5/3</w:t>
            </w:r>
          </w:p>
        </w:tc>
        <w:tc>
          <w:tcPr>
            <w:tcW w:w="1148" w:type="dxa"/>
            <w:vAlign w:val="center"/>
          </w:tcPr>
          <w:p w14:paraId="1110033A" w14:textId="5A433171" w:rsidR="00EA1CDE" w:rsidRPr="003F0B89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6/3</w:t>
            </w:r>
          </w:p>
        </w:tc>
        <w:tc>
          <w:tcPr>
            <w:tcW w:w="1187" w:type="dxa"/>
            <w:vAlign w:val="center"/>
          </w:tcPr>
          <w:p w14:paraId="2E5879D3" w14:textId="2D467AB3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7/3</w:t>
            </w:r>
          </w:p>
        </w:tc>
        <w:tc>
          <w:tcPr>
            <w:tcW w:w="1243" w:type="dxa"/>
            <w:vAlign w:val="center"/>
          </w:tcPr>
          <w:p w14:paraId="13465E82" w14:textId="4006AB1D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8/3</w:t>
            </w:r>
          </w:p>
        </w:tc>
        <w:tc>
          <w:tcPr>
            <w:tcW w:w="1211" w:type="dxa"/>
            <w:vAlign w:val="center"/>
          </w:tcPr>
          <w:p w14:paraId="0DA46650" w14:textId="51D4F1C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9/3</w:t>
            </w:r>
          </w:p>
        </w:tc>
        <w:tc>
          <w:tcPr>
            <w:tcW w:w="1114" w:type="dxa"/>
            <w:vAlign w:val="center"/>
          </w:tcPr>
          <w:p w14:paraId="76F5D0AB" w14:textId="591075FC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10/3</w:t>
            </w:r>
          </w:p>
        </w:tc>
      </w:tr>
      <w:tr w:rsidR="00EA1CDE" w14:paraId="5AB56787" w14:textId="77777777" w:rsidTr="00EA1CDE">
        <w:tc>
          <w:tcPr>
            <w:tcW w:w="1164" w:type="dxa"/>
            <w:vAlign w:val="center"/>
          </w:tcPr>
          <w:p w14:paraId="1A44B95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265112D" w14:textId="77777777" w:rsidR="00EA1CDE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đại số tuyến tính</w:t>
            </w:r>
          </w:p>
          <w:p w14:paraId="56DD7D4A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02B2B15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giải tích</w:t>
            </w:r>
          </w:p>
          <w:p w14:paraId="570A20B7" w14:textId="77777777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987767A" w14:textId="45F495AD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GRU</w:t>
            </w:r>
          </w:p>
        </w:tc>
        <w:tc>
          <w:tcPr>
            <w:tcW w:w="1148" w:type="dxa"/>
            <w:vAlign w:val="center"/>
          </w:tcPr>
          <w:p w14:paraId="0CC7A563" w14:textId="77777777" w:rsidR="00EA1CDE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424EC2B0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rạc, H1, lầu 3</w:t>
            </w:r>
          </w:p>
          <w:p w14:paraId="3EDF403B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0DD9EC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3CD91CC8" w14:textId="698A53C3" w:rsidR="007349C0" w:rsidRDefault="00BF0C34" w:rsidP="0060301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</w:tc>
        <w:tc>
          <w:tcPr>
            <w:tcW w:w="1187" w:type="dxa"/>
            <w:vAlign w:val="center"/>
          </w:tcPr>
          <w:p w14:paraId="410D05B1" w14:textId="77777777" w:rsidR="00EA1CDE" w:rsidRDefault="00BF0C34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72315DAC" w14:textId="77777777" w:rsidR="00BF0C34" w:rsidRDefault="00BF0C34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34B63F96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CA7EA8D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70320529" w14:textId="1BE8F98E" w:rsidR="0060301A" w:rsidRDefault="00AF632D" w:rsidP="001752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</w:tc>
        <w:tc>
          <w:tcPr>
            <w:tcW w:w="1243" w:type="dxa"/>
            <w:vAlign w:val="center"/>
          </w:tcPr>
          <w:p w14:paraId="7159FD60" w14:textId="77777777" w:rsidR="00EA1CDE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663EACEB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0530A7F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8804CEF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32196B1B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  <w:p w14:paraId="6135263C" w14:textId="77777777" w:rsidR="001752E6" w:rsidRDefault="001752E6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9FCF44C" w14:textId="24490E6F" w:rsidR="001752E6" w:rsidRDefault="001752E6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Source Code numpy</w:t>
            </w:r>
          </w:p>
        </w:tc>
        <w:tc>
          <w:tcPr>
            <w:tcW w:w="1211" w:type="dxa"/>
            <w:vAlign w:val="center"/>
          </w:tcPr>
          <w:p w14:paraId="53B5374D" w14:textId="77777777" w:rsidR="00EA1CDE" w:rsidRDefault="00EB79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  <w:p w14:paraId="1E01BEB6" w14:textId="77777777" w:rsidR="006728F9" w:rsidRDefault="006728F9" w:rsidP="00424EEF">
            <w:pPr>
              <w:pStyle w:val="ListParagraph"/>
              <w:ind w:left="0"/>
              <w:jc w:val="center"/>
              <w:rPr>
                <w:rStyle w:val="Hyperlink"/>
              </w:rPr>
            </w:pPr>
          </w:p>
          <w:p w14:paraId="0834F1F0" w14:textId="1909244E" w:rsidR="006728F9" w:rsidRPr="006728F9" w:rsidRDefault="006728F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bút, vở</w:t>
            </w:r>
            <w:r w:rsidR="002B4B3D">
              <w:rPr>
                <w:rStyle w:val="Hyperlink"/>
                <w:color w:val="auto"/>
                <w:u w:val="none"/>
                <w:lang w:val="en-US"/>
              </w:rPr>
              <w:t>, mì tôm</w:t>
            </w:r>
            <w:r w:rsidR="00736250">
              <w:rPr>
                <w:rStyle w:val="Hyperlink"/>
                <w:color w:val="auto"/>
                <w:u w:val="none"/>
                <w:lang w:val="en-US"/>
              </w:rPr>
              <w:t xml:space="preserve">, xem D2 có bán nước rửa chén không, xem tạp hóa có bán nước </w:t>
            </w:r>
            <w:r w:rsidR="00736250">
              <w:rPr>
                <w:rStyle w:val="Hyperlink"/>
                <w:color w:val="auto"/>
                <w:u w:val="none"/>
                <w:lang w:val="en-US"/>
              </w:rPr>
              <w:lastRenderedPageBreak/>
              <w:t>rửa chén không, né Nam Anh vì nó Photocopy</w:t>
            </w:r>
          </w:p>
        </w:tc>
        <w:tc>
          <w:tcPr>
            <w:tcW w:w="1114" w:type="dxa"/>
            <w:vAlign w:val="center"/>
          </w:tcPr>
          <w:p w14:paraId="54219F38" w14:textId="77777777" w:rsidR="00EA1CDE" w:rsidRDefault="00561B0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lastRenderedPageBreak/>
              <w:t>Thông báo tiền đóng quân sự</w:t>
            </w:r>
          </w:p>
          <w:p w14:paraId="1CCAC299" w14:textId="77777777" w:rsidR="002B4B3D" w:rsidRDefault="002B4B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2322DFF" w14:textId="3EE6D78F" w:rsidR="002B4B3D" w:rsidRDefault="002B4B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sáng mì tôm uống thuốc</w:t>
            </w: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23ABE05F" w14:textId="061E5E36" w:rsidR="00155094" w:rsidRDefault="00155094" w:rsidP="00155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20/4?</w:t>
      </w:r>
    </w:p>
    <w:p w14:paraId="62DB78F1" w14:textId="0EA66371" w:rsidR="00155094" w:rsidRPr="00155094" w:rsidRDefault="00155094" w:rsidP="001550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Quiz giải tích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3FEE"/>
    <w:rsid w:val="00135176"/>
    <w:rsid w:val="00141B90"/>
    <w:rsid w:val="00146D50"/>
    <w:rsid w:val="00155094"/>
    <w:rsid w:val="00160E4B"/>
    <w:rsid w:val="001634CE"/>
    <w:rsid w:val="001725BD"/>
    <w:rsid w:val="001752E6"/>
    <w:rsid w:val="00175F06"/>
    <w:rsid w:val="0018272A"/>
    <w:rsid w:val="001853B7"/>
    <w:rsid w:val="001869EE"/>
    <w:rsid w:val="00187998"/>
    <w:rsid w:val="00190AAC"/>
    <w:rsid w:val="00194DFA"/>
    <w:rsid w:val="001A0D5B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B4B3D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48D5"/>
    <w:rsid w:val="0031621B"/>
    <w:rsid w:val="0031690C"/>
    <w:rsid w:val="003275BB"/>
    <w:rsid w:val="00330F0B"/>
    <w:rsid w:val="00337356"/>
    <w:rsid w:val="00340843"/>
    <w:rsid w:val="0034190B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D19ED"/>
    <w:rsid w:val="003E07CA"/>
    <w:rsid w:val="003E1162"/>
    <w:rsid w:val="003F0B89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6A98"/>
    <w:rsid w:val="00507971"/>
    <w:rsid w:val="00514E9B"/>
    <w:rsid w:val="00515C55"/>
    <w:rsid w:val="0051638C"/>
    <w:rsid w:val="00517369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1B08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301A"/>
    <w:rsid w:val="00607816"/>
    <w:rsid w:val="00613671"/>
    <w:rsid w:val="00613D2D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728F9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49C0"/>
    <w:rsid w:val="00736250"/>
    <w:rsid w:val="00737B9A"/>
    <w:rsid w:val="007573B2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419B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3356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1958"/>
    <w:rsid w:val="00AA5F97"/>
    <w:rsid w:val="00AC239C"/>
    <w:rsid w:val="00AD0BC9"/>
    <w:rsid w:val="00AD1135"/>
    <w:rsid w:val="00AD5C2F"/>
    <w:rsid w:val="00AD7BFD"/>
    <w:rsid w:val="00AE2D22"/>
    <w:rsid w:val="00AE5D86"/>
    <w:rsid w:val="00AE6D31"/>
    <w:rsid w:val="00AF632D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2C28"/>
    <w:rsid w:val="00BD31AB"/>
    <w:rsid w:val="00BD53CB"/>
    <w:rsid w:val="00BD59C8"/>
    <w:rsid w:val="00BE0080"/>
    <w:rsid w:val="00BE34C4"/>
    <w:rsid w:val="00BE7AD1"/>
    <w:rsid w:val="00BF0C34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376F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A7A5D"/>
    <w:rsid w:val="00DB140E"/>
    <w:rsid w:val="00DB44EB"/>
    <w:rsid w:val="00DB4E3F"/>
    <w:rsid w:val="00DC1C92"/>
    <w:rsid w:val="00DC3A88"/>
    <w:rsid w:val="00DD17B3"/>
    <w:rsid w:val="00DF2E66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3F8A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8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459</cp:revision>
  <dcterms:created xsi:type="dcterms:W3CDTF">2023-08-23T19:23:00Z</dcterms:created>
  <dcterms:modified xsi:type="dcterms:W3CDTF">2024-03-08T06:50:00Z</dcterms:modified>
</cp:coreProperties>
</file>