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2"/>
          <w:szCs w:val="32"/>
        </w:rPr>
        <w:t xml:space="preserve">Cập nhật Quy trình Knowledge Distillation OSNet</w:t>
      </w:r>
    </w:p>
    <w:p>
      <w:pPr>
        <w:spacing w:after="300"/>
      </w:pPr>
      <w:r>
        <w:rPr>
          <w:rFonts w:ascii="Calibri" w:cs="Calibri" w:eastAsia="Calibri" w:hAnsi="Calibri"/>
          <w:i/>
          <w:iCs/>
          <w:color w:val="555555"/>
          <w:sz w:val="24"/>
          <w:szCs w:val="24"/>
        </w:rPr>
        <w:t xml:space="preserve">Khi chuyển sang triển khai bằng TensorRT trên Jetson Nano 4GB</w:t>
      </w:r>
    </w:p>
    <w:p>
      <w:pPr>
        <w:pStyle w:val="Heading1"/>
        <w:spacing w:after="150" w:before="300"/>
      </w:pPr>
      <w:r>
        <w:t xml:space="preserve">0. Trả lời nhanh</w:t>
      </w:r>
    </w:p>
    <w:p>
      <w:pPr>
        <w:spacing w:after="120"/>
      </w:pPr>
      <w:r>
        <w:rPr>
          <w:rFonts w:ascii="Calibri" w:cs="Calibri" w:eastAsia="Calibri" w:hAnsi="Calibri"/>
          <w:b w:val="false"/>
          <w:bCs w:val="false"/>
          <w:i w:val="false"/>
          <w:iCs w:val="false"/>
          <w:sz w:val="22"/>
          <w:szCs w:val="22"/>
        </w:rPr>
        <w:t xml:space="preserve">Quy trình Knowledge Distillation (huấn luyện Student từ Teacher) KHÔNG cần thay đổi. TensorRT là công cụ tối ưu hóa suy luận (inference), không phải công cụ huấn luyện — nó không hỗ trợ backward/gradient nên không thể dùng để train hay distill.</w:t>
      </w:r>
    </w:p>
    <w:p>
      <w:pPr>
        <w:spacing w:after="120"/>
      </w:pPr>
      <w:r>
        <w:rPr>
          <w:rFonts w:ascii="Calibri" w:cs="Calibri" w:eastAsia="Calibri" w:hAnsi="Calibri"/>
          <w:b w:val="false"/>
          <w:bCs w:val="false"/>
          <w:i w:val="false"/>
          <w:iCs w:val="false"/>
          <w:sz w:val="22"/>
          <w:szCs w:val="22"/>
        </w:rPr>
        <w:t xml:space="preserve">Chỉ có giai đoạn Bước 12 — Triển khai (Deployment) trong tài liệu gốc là cần thay đổi. Toàn bộ Bước 1–11 (chuẩn bị dữ liệu, Teacher, Student, các hàm Loss, hyperparameters, augmentation) vẫn chạy y nguyên bằng PyTorch/Torchreid trên máy train.</w:t>
      </w:r>
    </w:p>
    <w:p>
      <w:pPr>
        <w:pStyle w:val="Heading1"/>
        <w:spacing w:after="150" w:before="300"/>
      </w:pPr>
      <w:r>
        <w:t xml:space="preserve">1. Bảng tóm tắt: phần nào đổi, phần nào giữ nguyên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2F5496" w:val="clear"/>
            <w:vAlign w:val="center"/>
          </w:tcPr>
          <w:p>
            <w:r>
              <w:rPr>
                <w:rFonts w:ascii="Calibri" w:cs="Calibri" w:eastAsia="Calibri" w:hAnsi="Calibri"/>
                <w:b/>
                <w:bCs/>
                <w:color w:val="FFFFFF"/>
                <w:sz w:val="20"/>
                <w:szCs w:val="20"/>
              </w:rPr>
              <w:t xml:space="preserve">Bước trong quy trình gốc</w:t>
            </w:r>
          </w:p>
        </w:tc>
        <w:tc>
          <w:tcPr>
            <w:tcW w:type="dxa" w:w="2600"/>
            <w:shd w:fill="2F5496" w:val="clear"/>
            <w:vAlign w:val="center"/>
          </w:tcPr>
          <w:p>
            <w:r>
              <w:rPr>
                <w:rFonts w:ascii="Calibri" w:cs="Calibri" w:eastAsia="Calibri" w:hAnsi="Calibri"/>
                <w:b/>
                <w:bCs/>
                <w:color w:val="FFFFFF"/>
                <w:sz w:val="20"/>
                <w:szCs w:val="20"/>
              </w:rPr>
              <w:t xml:space="preserve">Ảnh hưởng từ TensorRT</w:t>
            </w:r>
          </w:p>
        </w:tc>
        <w:tc>
          <w:tcPr>
            <w:tcW w:type="dxa" w:w="3600"/>
            <w:shd w:fill="2F5496" w:val="clear"/>
            <w:vAlign w:val="center"/>
          </w:tcPr>
          <w:p>
            <w:r>
              <w:rPr>
                <w:rFonts w:ascii="Calibri" w:cs="Calibri" w:eastAsia="Calibri" w:hAnsi="Calibri"/>
                <w:b/>
                <w:bCs/>
                <w:color w:val="FFFFFF"/>
                <w:sz w:val="20"/>
                <w:szCs w:val="20"/>
              </w:rPr>
              <w:t xml:space="preserve">Ghi chú</w:t>
            </w:r>
          </w:p>
        </w:tc>
      </w:tr>
      <w:tr>
        <w:tc>
          <w:tcPr>
            <w:tcW w:type="dxa" w:w="3200"/>
            <w:vAlign w:val="center"/>
          </w:tcPr>
          <w:p>
            <w:r>
              <w:rPr>
                <w:rFonts w:ascii="Calibri" w:cs="Calibri" w:eastAsia="Calibri" w:hAnsi="Calibri"/>
                <w:b w:val="false"/>
                <w:bCs w:val="false"/>
                <w:color w:val="000000"/>
                <w:sz w:val="20"/>
                <w:szCs w:val="20"/>
              </w:rPr>
              <w:t xml:space="preserve">1–11. Training (Teacher, Student, Loss, Hyperparameters, Augmentation, Data Requirements)</w:t>
            </w:r>
          </w:p>
        </w:tc>
        <w:tc>
          <w:tcPr>
            <w:tcW w:type="dxa" w:w="2600"/>
            <w:vAlign w:val="center"/>
          </w:tcPr>
          <w:p>
            <w:r>
              <w:rPr>
                <w:rFonts w:ascii="Calibri" w:cs="Calibri" w:eastAsia="Calibri" w:hAnsi="Calibri"/>
                <w:b w:val="false"/>
                <w:bCs w:val="false"/>
                <w:color w:val="000000"/>
                <w:sz w:val="20"/>
                <w:szCs w:val="20"/>
              </w:rPr>
              <w:t xml:space="preserve">KHÔNG đổi</w:t>
            </w:r>
          </w:p>
        </w:tc>
        <w:tc>
          <w:tcPr>
            <w:tcW w:type="dxa" w:w="3600"/>
            <w:vAlign w:val="center"/>
          </w:tcPr>
          <w:p>
            <w:r>
              <w:rPr>
                <w:rFonts w:ascii="Calibri" w:cs="Calibri" w:eastAsia="Calibri" w:hAnsi="Calibri"/>
                <w:b w:val="false"/>
                <w:bCs w:val="false"/>
                <w:color w:val="000000"/>
                <w:sz w:val="20"/>
                <w:szCs w:val="20"/>
              </w:rPr>
              <w:t xml:space="preserve">Training luôn chạy bằng PyTorch/Torchreid trên máy train (PC/Server GPU), không liên quan TensorRT</w:t>
            </w:r>
          </w:p>
        </w:tc>
      </w:tr>
      <w:tr>
        <w:tc>
          <w:tcPr>
            <w:tcW w:type="dxa" w:w="3200"/>
            <w:vAlign w:val="center"/>
          </w:tcPr>
          <w:p>
            <w:r>
              <w:rPr>
                <w:rFonts w:ascii="Calibri" w:cs="Calibri" w:eastAsia="Calibri" w:hAnsi="Calibri"/>
                <w:b w:val="false"/>
                <w:bCs w:val="false"/>
                <w:color w:val="000000"/>
                <w:sz w:val="20"/>
                <w:szCs w:val="20"/>
              </w:rPr>
              <w:t xml:space="preserve">12. Triển khai (Deployment)</w:t>
            </w:r>
          </w:p>
        </w:tc>
        <w:tc>
          <w:tcPr>
            <w:tcW w:type="dxa" w:w="2600"/>
            <w:vAlign w:val="center"/>
          </w:tcPr>
          <w:p>
            <w:r>
              <w:rPr>
                <w:rFonts w:ascii="Calibri" w:cs="Calibri" w:eastAsia="Calibri" w:hAnsi="Calibri"/>
                <w:b w:val="false"/>
                <w:bCs w:val="false"/>
                <w:color w:val="000000"/>
                <w:sz w:val="20"/>
                <w:szCs w:val="20"/>
              </w:rPr>
              <w:t xml:space="preserve">Thay đổi hoàn toàn</w:t>
            </w:r>
          </w:p>
        </w:tc>
        <w:tc>
          <w:tcPr>
            <w:tcW w:type="dxa" w:w="3600"/>
            <w:vAlign w:val="center"/>
          </w:tcPr>
          <w:p>
            <w:r>
              <w:rPr>
                <w:rFonts w:ascii="Calibri" w:cs="Calibri" w:eastAsia="Calibri" w:hAnsi="Calibri"/>
                <w:b w:val="false"/>
                <w:bCs w:val="false"/>
                <w:color w:val="000000"/>
                <w:sz w:val="20"/>
                <w:szCs w:val="20"/>
              </w:rPr>
              <w:t xml:space="preserve">Thay load .pth trực tiếp bằng Export ONNX + Build TensorRT Engine (xem Bước 12a–12d mới)</w:t>
            </w:r>
          </w:p>
        </w:tc>
      </w:tr>
      <w:tr>
        <w:tc>
          <w:tcPr>
            <w:tcW w:type="dxa" w:w="3200"/>
            <w:vAlign w:val="center"/>
          </w:tcPr>
          <w:p>
            <w:r>
              <w:rPr>
                <w:rFonts w:ascii="Calibri" w:cs="Calibri" w:eastAsia="Calibri" w:hAnsi="Calibri"/>
                <w:b w:val="false"/>
                <w:bCs w:val="false"/>
                <w:color w:val="000000"/>
                <w:sz w:val="20"/>
                <w:szCs w:val="20"/>
              </w:rPr>
              <w:t xml:space="preserve">13. Resume Training</w:t>
            </w:r>
          </w:p>
        </w:tc>
        <w:tc>
          <w:tcPr>
            <w:tcW w:type="dxa" w:w="2600"/>
            <w:vAlign w:val="center"/>
          </w:tcPr>
          <w:p>
            <w:r>
              <w:rPr>
                <w:rFonts w:ascii="Calibri" w:cs="Calibri" w:eastAsia="Calibri" w:hAnsi="Calibri"/>
                <w:b w:val="false"/>
                <w:bCs w:val="false"/>
                <w:color w:val="000000"/>
                <w:sz w:val="20"/>
                <w:szCs w:val="20"/>
              </w:rPr>
              <w:t xml:space="preserve">KHÔNG đổi</w:t>
            </w:r>
          </w:p>
        </w:tc>
        <w:tc>
          <w:tcPr>
            <w:tcW w:type="dxa" w:w="3600"/>
            <w:vAlign w:val="center"/>
          </w:tcPr>
          <w:p>
            <w:r>
              <w:rPr>
                <w:rFonts w:ascii="Calibri" w:cs="Calibri" w:eastAsia="Calibri" w:hAnsi="Calibri"/>
                <w:b w:val="false"/>
                <w:bCs w:val="false"/>
                <w:color w:val="000000"/>
                <w:sz w:val="20"/>
                <w:szCs w:val="20"/>
              </w:rPr>
              <w:t xml:space="preserve">Checkpoint .pth vẫn lưu/khôi phục trên máy train bằng PyTorch thuần</w:t>
            </w:r>
          </w:p>
        </w:tc>
      </w:tr>
      <w:tr>
        <w:tc>
          <w:tcPr>
            <w:tcW w:type="dxa" w:w="3200"/>
            <w:vAlign w:val="center"/>
          </w:tcPr>
          <w:p>
            <w:r>
              <w:rPr>
                <w:rFonts w:ascii="Calibri" w:cs="Calibri" w:eastAsia="Calibri" w:hAnsi="Calibri"/>
                <w:b w:val="false"/>
                <w:bCs w:val="false"/>
                <w:color w:val="000000"/>
                <w:sz w:val="20"/>
                <w:szCs w:val="20"/>
              </w:rPr>
              <w:t xml:space="preserve">14. Cấu trúc thư mục</w:t>
            </w:r>
          </w:p>
        </w:tc>
        <w:tc>
          <w:tcPr>
            <w:tcW w:type="dxa" w:w="2600"/>
            <w:vAlign w:val="center"/>
          </w:tcPr>
          <w:p>
            <w:r>
              <w:rPr>
                <w:rFonts w:ascii="Calibri" w:cs="Calibri" w:eastAsia="Calibri" w:hAnsi="Calibri"/>
                <w:b w:val="false"/>
                <w:bCs w:val="false"/>
                <w:color w:val="000000"/>
                <w:sz w:val="20"/>
                <w:szCs w:val="20"/>
              </w:rPr>
              <w:t xml:space="preserve">Bổ sung</w:t>
            </w:r>
          </w:p>
        </w:tc>
        <w:tc>
          <w:tcPr>
            <w:tcW w:type="dxa" w:w="3600"/>
            <w:vAlign w:val="center"/>
          </w:tcPr>
          <w:p>
            <w:r>
              <w:rPr>
                <w:rFonts w:ascii="Calibri" w:cs="Calibri" w:eastAsia="Calibri" w:hAnsi="Calibri"/>
                <w:b w:val="false"/>
                <w:bCs w:val="false"/>
                <w:color w:val="000000"/>
                <w:sz w:val="20"/>
                <w:szCs w:val="20"/>
              </w:rPr>
              <w:t xml:space="preserve">Thêm thư mục export/ và engines/ (xem mục 4)</w:t>
            </w:r>
          </w:p>
        </w:tc>
      </w:tr>
      <w:tr>
        <w:tc>
          <w:tcPr>
            <w:tcW w:type="dxa" w:w="3200"/>
            <w:vAlign w:val="center"/>
          </w:tcPr>
          <w:p>
            <w:r>
              <w:rPr>
                <w:rFonts w:ascii="Calibri" w:cs="Calibri" w:eastAsia="Calibri" w:hAnsi="Calibri"/>
                <w:b w:val="false"/>
                <w:bCs w:val="false"/>
                <w:color w:val="000000"/>
                <w:sz w:val="20"/>
                <w:szCs w:val="20"/>
              </w:rPr>
              <w:t xml:space="preserve">15. Lưu ý quan trọng</w:t>
            </w:r>
          </w:p>
        </w:tc>
        <w:tc>
          <w:tcPr>
            <w:tcW w:type="dxa" w:w="2600"/>
            <w:vAlign w:val="center"/>
          </w:tcPr>
          <w:p>
            <w:r>
              <w:rPr>
                <w:rFonts w:ascii="Calibri" w:cs="Calibri" w:eastAsia="Calibri" w:hAnsi="Calibri"/>
                <w:b w:val="false"/>
                <w:bCs w:val="false"/>
                <w:color w:val="000000"/>
                <w:sz w:val="20"/>
                <w:szCs w:val="20"/>
              </w:rPr>
              <w:t xml:space="preserve">Bổ sung</w:t>
            </w:r>
          </w:p>
        </w:tc>
        <w:tc>
          <w:tcPr>
            <w:tcW w:type="dxa" w:w="3600"/>
            <w:vAlign w:val="center"/>
          </w:tcPr>
          <w:p>
            <w:r>
              <w:rPr>
                <w:rFonts w:ascii="Calibri" w:cs="Calibri" w:eastAsia="Calibri" w:hAnsi="Calibri"/>
                <w:b w:val="false"/>
                <w:bCs w:val="false"/>
                <w:color w:val="000000"/>
                <w:sz w:val="20"/>
                <w:szCs w:val="20"/>
              </w:rPr>
              <w:t xml:space="preserve">Thêm lưu ý riêng cho TensorRT (xem mục 6)</w:t>
            </w:r>
          </w:p>
        </w:tc>
      </w:tr>
    </w:tbl>
    <w:p>
      <w:pPr>
        <w:pStyle w:val="Heading1"/>
        <w:spacing w:after="150" w:before="300"/>
      </w:pPr>
      <w:r>
        <w:t xml:space="preserve">2. Vì sao chỉ Deployment thay đổi</w:t>
      </w:r>
    </w:p>
    <w:p>
      <w:pPr>
        <w:spacing w:after="120"/>
      </w:pPr>
      <w:r>
        <w:rPr>
          <w:rFonts w:ascii="Calibri" w:cs="Calibri" w:eastAsia="Calibri" w:hAnsi="Calibri"/>
          <w:b w:val="false"/>
          <w:bCs w:val="false"/>
          <w:i w:val="false"/>
          <w:iCs w:val="false"/>
          <w:sz w:val="22"/>
          <w:szCs w:val="22"/>
        </w:rPr>
        <w:t xml:space="preserve">TensorRT hoạt động ở mức đồ thị tính toán đã “đông cứng” (frozen computation graph) để tối ưu tốc độ suy luận — nó không giữ lại autograd, optimizer state, hay khả năng lan truyền ngược. Vì vậy model bắt buộc phải huấn luyện xong hoàn toàn bằng PyTorch trước (đúng như quy trình KD gốc), sau đó mới “đóng gói” (export) sang định dạng mà TensorRT hiểu được, rồi build thành một engine tối ưu riêng cho phần cứng đích (ở đây là Jetson Nano 4GB).</w:t>
      </w:r>
    </w:p>
    <w:p>
      <w:pPr>
        <w:pStyle w:val="Heading1"/>
        <w:spacing w:after="150" w:before="300"/>
      </w:pPr>
      <w:r>
        <w:t xml:space="preserve">3. Quy trình Triển khai mới (thay thế Bước 12 cũ)</w:t>
      </w:r>
    </w:p>
    <w:p>
      <w:pPr>
        <w:pStyle w:val="Heading2"/>
        <w:spacing w:after="120" w:before="250"/>
      </w:pPr>
      <w:r>
        <w:t xml:space="preserve">Bước 12a — Export Student sang ONNX</w:t>
      </w:r>
    </w:p>
    <w:p>
      <w:pPr>
        <w:spacing w:after="120"/>
      </w:pPr>
      <w:r>
        <w:rPr>
          <w:rFonts w:ascii="Calibri" w:cs="Calibri" w:eastAsia="Calibri" w:hAnsi="Calibri"/>
          <w:b w:val="false"/>
          <w:bCs w:val="false"/>
          <w:i w:val="false"/>
          <w:iCs w:val="false"/>
          <w:sz w:val="22"/>
          <w:szCs w:val="22"/>
        </w:rPr>
        <w:t xml:space="preserve">Thực hiện trên máy train, ngay sau khi lưu student_osnet025.pth (Bước 11), trước khi copy sang Jetson.</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import torch</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1. Init Student architecture and load trained weights</w:t>
      </w:r>
      <w:r>
        <w:br/>
      </w:r>
      <w:r>
        <w:rPr>
          <w:rFonts w:ascii="Consolas" w:cs="Consolas" w:eastAsia="Consolas" w:hAnsi="Consolas"/>
          <w:sz w:val="19"/>
          <w:szCs w:val="19"/>
        </w:rPr>
        <w:t xml:space="preserve">model = osnet_x0_25(num_classes=751, pretrained=False)</w:t>
      </w:r>
      <w:r>
        <w:br/>
      </w:r>
      <w:r>
        <w:rPr>
          <w:rFonts w:ascii="Consolas" w:cs="Consolas" w:eastAsia="Consolas" w:hAnsi="Consolas"/>
          <w:sz w:val="19"/>
          <w:szCs w:val="19"/>
        </w:rPr>
        <w:t xml:space="preserve">model.load_state_dict(torch.load("student_osnet025.pth", map_location="cpu"))</w:t>
      </w:r>
      <w:r>
        <w:br/>
      </w:r>
      <w:r>
        <w:rPr>
          <w:rFonts w:ascii="Consolas" w:cs="Consolas" w:eastAsia="Consolas" w:hAnsi="Consolas"/>
          <w:sz w:val="19"/>
          <w:szCs w:val="19"/>
        </w:rPr>
        <w:t xml:space="preserve">model.eval()</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2. Dummy input matching standard Re-ID input size (256x128)</w:t>
      </w:r>
      <w:r>
        <w:br/>
      </w:r>
      <w:r>
        <w:rPr>
          <w:rFonts w:ascii="Consolas" w:cs="Consolas" w:eastAsia="Consolas" w:hAnsi="Consolas"/>
          <w:sz w:val="19"/>
          <w:szCs w:val="19"/>
        </w:rPr>
        <w:t xml:space="preserve">dummy_input = torch.randn(1, 3, 256, 128)</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3. Export to ONNX</w:t>
      </w:r>
      <w:r>
        <w:br/>
      </w:r>
      <w:r>
        <w:rPr>
          <w:rFonts w:ascii="Consolas" w:cs="Consolas" w:eastAsia="Consolas" w:hAnsi="Consolas"/>
          <w:sz w:val="19"/>
          <w:szCs w:val="19"/>
        </w:rPr>
        <w:t xml:space="preserve">torch.onnx.export(</w:t>
      </w:r>
      <w:r>
        <w:br/>
      </w:r>
      <w:r>
        <w:rPr>
          <w:rFonts w:ascii="Consolas" w:cs="Consolas" w:eastAsia="Consolas" w:hAnsi="Consolas"/>
          <w:sz w:val="19"/>
          <w:szCs w:val="19"/>
        </w:rPr>
        <w:t xml:space="preserve">    model,</w:t>
      </w:r>
      <w:r>
        <w:br/>
      </w:r>
      <w:r>
        <w:rPr>
          <w:rFonts w:ascii="Consolas" w:cs="Consolas" w:eastAsia="Consolas" w:hAnsi="Consolas"/>
          <w:sz w:val="19"/>
          <w:szCs w:val="19"/>
        </w:rPr>
        <w:t xml:space="preserve">    dummy_input,</w:t>
      </w:r>
      <w:r>
        <w:br/>
      </w:r>
      <w:r>
        <w:rPr>
          <w:rFonts w:ascii="Consolas" w:cs="Consolas" w:eastAsia="Consolas" w:hAnsi="Consolas"/>
          <w:sz w:val="19"/>
          <w:szCs w:val="19"/>
        </w:rPr>
        <w:t xml:space="preserve">    "student_osnet025.onnx",</w:t>
      </w:r>
      <w:r>
        <w:br/>
      </w:r>
      <w:r>
        <w:rPr>
          <w:rFonts w:ascii="Consolas" w:cs="Consolas" w:eastAsia="Consolas" w:hAnsi="Consolas"/>
          <w:sz w:val="19"/>
          <w:szCs w:val="19"/>
        </w:rPr>
        <w:t xml:space="preserve">    input_names=["input"],</w:t>
      </w:r>
      <w:r>
        <w:br/>
      </w:r>
      <w:r>
        <w:rPr>
          <w:rFonts w:ascii="Consolas" w:cs="Consolas" w:eastAsia="Consolas" w:hAnsi="Consolas"/>
          <w:sz w:val="19"/>
          <w:szCs w:val="19"/>
        </w:rPr>
        <w:t xml:space="preserve">    output_names=["embedding"],</w:t>
      </w:r>
      <w:r>
        <w:br/>
      </w:r>
      <w:r>
        <w:rPr>
          <w:rFonts w:ascii="Consolas" w:cs="Consolas" w:eastAsia="Consolas" w:hAnsi="Consolas"/>
          <w:sz w:val="19"/>
          <w:szCs w:val="19"/>
        </w:rPr>
        <w:t xml:space="preserve">    opset_version=13,</w:t>
      </w:r>
      <w:r>
        <w:br/>
      </w:r>
      <w:r>
        <w:rPr>
          <w:rFonts w:ascii="Consolas" w:cs="Consolas" w:eastAsia="Consolas" w:hAnsi="Consolas"/>
          <w:sz w:val="19"/>
          <w:szCs w:val="19"/>
        </w:rPr>
        <w:t xml:space="preserve">    dynamic_axes={"input": {0: "batch"}, "embedding": {0: "batch"}},  # allow dynamic batch</w:t>
      </w:r>
      <w:r>
        <w:br/>
      </w:r>
      <w:r>
        <w:rPr>
          <w:rFonts w:ascii="Consolas" w:cs="Consolas" w:eastAsia="Consolas" w:hAnsi="Consolas"/>
          <w:sz w:val="19"/>
          <w:szCs w:val="19"/>
        </w:rPr>
        <w:t xml:space="preserve">    do_constant_folding=True,</w:t>
      </w:r>
      <w:r>
        <w:br/>
      </w:r>
      <w:r>
        <w:rPr>
          <w:rFonts w:ascii="Consolas" w:cs="Consolas" w:eastAsia="Consolas" w:hAnsi="Consolas"/>
          <w:sz w:val="19"/>
          <w:szCs w:val="19"/>
        </w:rPr>
        <w:t xml:space="preserve">)</w:t>
      </w:r>
    </w:p>
    <w:p>
      <w:pPr>
        <w:spacing w:after="120"/>
      </w:pPr>
      <w:r>
        <w:rPr>
          <w:rFonts w:ascii="Calibri" w:cs="Calibri" w:eastAsia="Calibri" w:hAnsi="Calibri"/>
          <w:b w:val="false"/>
          <w:bCs w:val="false"/>
          <w:i w:val="false"/>
          <w:iCs w:val="false"/>
          <w:sz w:val="22"/>
          <w:szCs w:val="22"/>
        </w:rPr>
        <w:t xml:space="preserve">Lưu ý: opset_version nên ≥ 11 để tương thích TensorRT 8.2 (bản dùng trên Jetson Nano trong pipeline hiện tại). Nếu Re-ID luôn chạy batch=1 trên edge, có thể bỏ dynamic_axes để engine tối ưu tốt hơn cho shape cố định.</w:t>
      </w:r>
    </w:p>
    <w:p>
      <w:pPr>
        <w:pStyle w:val="Heading2"/>
        <w:spacing w:after="120" w:before="250"/>
      </w:pPr>
      <w:r>
        <w:t xml:space="preserve">Bước 12b — Build TensorRT Engine từ ONNX</w:t>
      </w:r>
    </w:p>
    <w:p>
      <w:pPr>
        <w:spacing w:after="120"/>
      </w:pPr>
      <w:r>
        <w:rPr>
          <w:rFonts w:ascii="Calibri" w:cs="Calibri" w:eastAsia="Calibri" w:hAnsi="Calibri"/>
          <w:b w:val="false"/>
          <w:bCs w:val="false"/>
          <w:i w:val="false"/>
          <w:iCs w:val="false"/>
          <w:sz w:val="22"/>
          <w:szCs w:val="22"/>
        </w:rPr>
        <w:t xml:space="preserve">Thực hiện trực tiếp trên Jetson Nano (trtexec đi kèm sẵn trong JetPack/DeepStream). Cách đơn giản nhất — dùng command line: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trtexec \</w:t>
      </w:r>
      <w:r>
        <w:br/>
      </w:r>
      <w:r>
        <w:rPr>
          <w:rFonts w:ascii="Consolas" w:cs="Consolas" w:eastAsia="Consolas" w:hAnsi="Consolas"/>
          <w:sz w:val="19"/>
          <w:szCs w:val="19"/>
        </w:rPr>
        <w:t xml:space="preserve">  --onnx=student_osnet025.onnx \</w:t>
      </w:r>
      <w:r>
        <w:br/>
      </w:r>
      <w:r>
        <w:rPr>
          <w:rFonts w:ascii="Consolas" w:cs="Consolas" w:eastAsia="Consolas" w:hAnsi="Consolas"/>
          <w:sz w:val="19"/>
          <w:szCs w:val="19"/>
        </w:rPr>
        <w:t xml:space="preserve">  --saveEngine=student_osnet025_fp16.engine \</w:t>
      </w:r>
      <w:r>
        <w:br/>
      </w:r>
      <w:r>
        <w:rPr>
          <w:rFonts w:ascii="Consolas" w:cs="Consolas" w:eastAsia="Consolas" w:hAnsi="Consolas"/>
          <w:sz w:val="19"/>
          <w:szCs w:val="19"/>
        </w:rPr>
        <w:t xml:space="preserve">  --fp16 \</w:t>
      </w:r>
      <w:r>
        <w:br/>
      </w:r>
      <w:r>
        <w:rPr>
          <w:rFonts w:ascii="Consolas" w:cs="Consolas" w:eastAsia="Consolas" w:hAnsi="Consolas"/>
          <w:sz w:val="19"/>
          <w:szCs w:val="19"/>
        </w:rPr>
        <w:t xml:space="preserve">  --workspace=1024 \</w:t>
      </w:r>
      <w:r>
        <w:br/>
      </w:r>
      <w:r>
        <w:rPr>
          <w:rFonts w:ascii="Consolas" w:cs="Consolas" w:eastAsia="Consolas" w:hAnsi="Consolas"/>
          <w:sz w:val="19"/>
          <w:szCs w:val="19"/>
        </w:rPr>
        <w:t xml:space="preserve">  --verbose</w:t>
      </w:r>
    </w:p>
    <w:p>
      <w:pPr>
        <w:spacing w:after="120"/>
      </w:pPr>
      <w:r>
        <w:rPr>
          <w:rFonts w:ascii="Calibri" w:cs="Calibri" w:eastAsia="Calibri" w:hAnsi="Calibri"/>
          <w:b w:val="false"/>
          <w:bCs w:val="false"/>
          <w:i w:val="false"/>
          <w:iCs w:val="false"/>
          <w:sz w:val="22"/>
          <w:szCs w:val="22"/>
        </w:rPr>
        <w:t xml:space="preserve">Về precision: Jetson Nano (Maxwell, không có Tensor Core) vẫn tăng tốc đáng kể với FP16 (~2x so với FP32) mà gần như không mất độ chính xác. INT8 khả thi nhưng cần thêm bộ dữ liệu hiệu chỉnh (calibration dataset) và calibration cache — độ phức tạp tăng, trong khi mức lợi thêm so với FP16 trên Nano thường không lớn. Khuyến nghị bắt đầu với FP16.</w:t>
      </w:r>
    </w:p>
    <w:p>
      <w:pPr>
        <w:pStyle w:val="Heading2"/>
        <w:spacing w:after="120" w:before="250"/>
      </w:pPr>
      <w:r>
        <w:t xml:space="preserve">Bước 12c — Kiểm tra tương thích Output (Parity Check) — bắt buộc</w:t>
      </w:r>
    </w:p>
    <w:p>
      <w:pPr>
        <w:spacing w:after="120"/>
      </w:pPr>
      <w:r>
        <w:rPr>
          <w:rFonts w:ascii="Calibri" w:cs="Calibri" w:eastAsia="Calibri" w:hAnsi="Calibri"/>
          <w:b w:val="false"/>
          <w:bCs w:val="false"/>
          <w:i w:val="false"/>
          <w:iCs w:val="false"/>
          <w:sz w:val="22"/>
          <w:szCs w:val="22"/>
        </w:rPr>
        <w:t xml:space="preserve">Trước khi thay thế pipeline hiện tại, phải xác nhận embedding từ TensorRT engine khớp với embedding từ PyTorch gốc, vì FP16 có thể gây lệch nhỏ và ảnh hưởng đến ngưỡng gating (COSINE_THRESHOLD hiện tại = 0.6, đang chờ hiệu chỉnh lại trên dữ liệu thật).</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import numpy as np</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feat_pytorch: embedding from the PyTorch model (Step 12a, before export)</w:t>
      </w:r>
      <w:r>
        <w:br/>
      </w:r>
      <w:r>
        <w:rPr>
          <w:rFonts w:ascii="Consolas" w:cs="Consolas" w:eastAsia="Consolas" w:hAnsi="Consolas"/>
          <w:sz w:val="19"/>
          <w:szCs w:val="19"/>
        </w:rPr>
        <w:t xml:space="preserve"># feat_trt: embedding from the TensorRT engine (run on the same test images)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def cosine(a, b):</w:t>
      </w:r>
      <w:r>
        <w:br/>
      </w:r>
      <w:r>
        <w:rPr>
          <w:rFonts w:ascii="Consolas" w:cs="Consolas" w:eastAsia="Consolas" w:hAnsi="Consolas"/>
          <w:sz w:val="19"/>
          <w:szCs w:val="19"/>
        </w:rPr>
        <w:t xml:space="preserve">    a, b = a / np.linalg.norm(a), b / np.linalg.norm(b)</w:t>
      </w:r>
      <w:r>
        <w:br/>
      </w:r>
      <w:r>
        <w:rPr>
          <w:rFonts w:ascii="Consolas" w:cs="Consolas" w:eastAsia="Consolas" w:hAnsi="Consolas"/>
          <w:sz w:val="19"/>
          <w:szCs w:val="19"/>
        </w:rPr>
        <w:t xml:space="preserve">    return float(np.dot(a, b))</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sims = [cosine(fp, ft) for fp, ft in zip(feat_pytorch_list, feat_trt_list)]</w:t>
      </w:r>
      <w:r>
        <w:br/>
      </w:r>
      <w:r>
        <w:rPr>
          <w:rFonts w:ascii="Consolas" w:cs="Consolas" w:eastAsia="Consolas" w:hAnsi="Consolas"/>
          <w:sz w:val="19"/>
          <w:szCs w:val="19"/>
        </w:rPr>
        <w:t xml:space="preserve">print("Mean cosine similarity:", np.mean(sims))</w:t>
      </w:r>
      <w:r>
        <w:br/>
      </w:r>
      <w:r>
        <w:rPr>
          <w:rFonts w:ascii="Consolas" w:cs="Consolas" w:eastAsia="Consolas" w:hAnsi="Consolas"/>
          <w:sz w:val="19"/>
          <w:szCs w:val="19"/>
        </w:rPr>
        <w:t xml:space="preserve"># Recommended threshold for FP16: &gt; 0.99. If lower, check preprocessing</w:t>
      </w:r>
      <w:r>
        <w:br/>
      </w:r>
      <w:r>
        <w:rPr>
          <w:rFonts w:ascii="Consolas" w:cs="Consolas" w:eastAsia="Consolas" w:hAnsi="Consolas"/>
          <w:sz w:val="19"/>
          <w:szCs w:val="19"/>
        </w:rPr>
        <w:t xml:space="preserve"># again or try building the engine at FP32 to isolate the cause.</w:t>
      </w:r>
    </w:p>
    <w:p>
      <w:pPr>
        <w:pStyle w:val="Heading2"/>
        <w:spacing w:after="120" w:before="250"/>
      </w:pPr>
      <w:r>
        <w:t xml:space="preserve">Bước 12d — Code Inference mới trên Jetson (thay cho torch.load ở Bước 12 cũ)</w:t>
      </w:r>
    </w:p>
    <w:p>
      <w:pPr>
        <w:spacing w:after="120"/>
      </w:pPr>
      <w:r>
        <w:rPr>
          <w:rFonts w:ascii="Calibri" w:cs="Calibri" w:eastAsia="Calibri" w:hAnsi="Calibri"/>
          <w:b w:val="false"/>
          <w:bCs w:val="false"/>
          <w:i w:val="false"/>
          <w:iCs w:val="false"/>
          <w:sz w:val="22"/>
          <w:szCs w:val="22"/>
        </w:rPr>
        <w:t xml:space="preserve">Trên Jetson, không còn dùng model.load_state_dict() / model.eval() của PyTorch nữa cho inference production — thay bằng TensorRT runtime: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import tensorrt as trt</w:t>
      </w:r>
      <w:r>
        <w:br/>
      </w:r>
      <w:r>
        <w:rPr>
          <w:rFonts w:ascii="Consolas" w:cs="Consolas" w:eastAsia="Consolas" w:hAnsi="Consolas"/>
          <w:sz w:val="19"/>
          <w:szCs w:val="19"/>
        </w:rPr>
        <w:t xml:space="preserve">import pycuda.driver as cuda</w:t>
      </w:r>
      <w:r>
        <w:br/>
      </w:r>
      <w:r>
        <w:rPr>
          <w:rFonts w:ascii="Consolas" w:cs="Consolas" w:eastAsia="Consolas" w:hAnsi="Consolas"/>
          <w:sz w:val="19"/>
          <w:szCs w:val="19"/>
        </w:rPr>
        <w:t xml:space="preserve">import pycuda.autoinit</w:t>
      </w:r>
      <w:r>
        <w:br/>
      </w:r>
      <w:r>
        <w:rPr>
          <w:rFonts w:ascii="Consolas" w:cs="Consolas" w:eastAsia="Consolas" w:hAnsi="Consolas"/>
          <w:sz w:val="19"/>
          <w:szCs w:val="19"/>
        </w:rPr>
        <w:t xml:space="preserve">import numpy as np</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class TRTReIDModel:</w:t>
      </w:r>
      <w:r>
        <w:br/>
      </w:r>
      <w:r>
        <w:rPr>
          <w:rFonts w:ascii="Consolas" w:cs="Consolas" w:eastAsia="Consolas" w:hAnsi="Consolas"/>
          <w:sz w:val="19"/>
          <w:szCs w:val="19"/>
        </w:rPr>
        <w:t xml:space="preserve">    def __init__(self, engine_path):</w:t>
      </w:r>
      <w:r>
        <w:br/>
      </w:r>
      <w:r>
        <w:rPr>
          <w:rFonts w:ascii="Consolas" w:cs="Consolas" w:eastAsia="Consolas" w:hAnsi="Consolas"/>
          <w:sz w:val="19"/>
          <w:szCs w:val="19"/>
        </w:rPr>
        <w:t xml:space="preserve">        logger = trt.Logger(trt.Logger.WARNING)</w:t>
      </w:r>
      <w:r>
        <w:br/>
      </w:r>
      <w:r>
        <w:rPr>
          <w:rFonts w:ascii="Consolas" w:cs="Consolas" w:eastAsia="Consolas" w:hAnsi="Consolas"/>
          <w:sz w:val="19"/>
          <w:szCs w:val="19"/>
        </w:rPr>
        <w:t xml:space="preserve">        with open(engine_path, "rb") as f, trt.Runtime(logger) as runtime:</w:t>
      </w:r>
      <w:r>
        <w:br/>
      </w:r>
      <w:r>
        <w:rPr>
          <w:rFonts w:ascii="Consolas" w:cs="Consolas" w:eastAsia="Consolas" w:hAnsi="Consolas"/>
          <w:sz w:val="19"/>
          <w:szCs w:val="19"/>
        </w:rPr>
        <w:t xml:space="preserve">            self.engine = runtime.deserialize_cuda_engine(f.read())</w:t>
      </w:r>
      <w:r>
        <w:br/>
      </w:r>
      <w:r>
        <w:rPr>
          <w:rFonts w:ascii="Consolas" w:cs="Consolas" w:eastAsia="Consolas" w:hAnsi="Consolas"/>
          <w:sz w:val="19"/>
          <w:szCs w:val="19"/>
        </w:rPr>
        <w:t xml:space="preserve">        self.context = self.engine.create_execution_context()</w:t>
      </w:r>
      <w:r>
        <w:br/>
      </w:r>
      <w:r>
        <w:rPr>
          <w:rFonts w:ascii="Consolas" w:cs="Consolas" w:eastAsia="Consolas" w:hAnsi="Consolas"/>
          <w:sz w:val="19"/>
          <w:szCs w:val="19"/>
        </w:rPr>
        <w:t xml:space="preserve">        self.stream = cuda.Stream()</w:t>
      </w:r>
      <w:r>
        <w:br/>
      </w:r>
      <w:r>
        <w:rPr>
          <w:rFonts w:ascii="Consolas" w:cs="Consolas" w:eastAsia="Consolas" w:hAnsi="Consolas"/>
          <w:sz w:val="19"/>
          <w:szCs w:val="19"/>
        </w:rPr>
        <w:t xml:space="preserve">        # Allocate input/output buffers (assumes input "input", output "embedding")</w:t>
      </w:r>
      <w:r>
        <w:br/>
      </w:r>
      <w:r>
        <w:rPr>
          <w:rFonts w:ascii="Consolas" w:cs="Consolas" w:eastAsia="Consolas" w:hAnsi="Consolas"/>
          <w:sz w:val="19"/>
          <w:szCs w:val="19"/>
        </w:rPr>
        <w:t xml:space="preserve">        self.input_shape = (1, 3, 256, 128)</w:t>
      </w:r>
      <w:r>
        <w:br/>
      </w:r>
      <w:r>
        <w:rPr>
          <w:rFonts w:ascii="Consolas" w:cs="Consolas" w:eastAsia="Consolas" w:hAnsi="Consolas"/>
          <w:sz w:val="19"/>
          <w:szCs w:val="19"/>
        </w:rPr>
        <w:t xml:space="preserve">        self.output_shape = (1, 512)  # adjust to the actual embedding dimension</w:t>
      </w:r>
      <w:r>
        <w:br/>
      </w:r>
      <w:r>
        <w:rPr>
          <w:rFonts w:ascii="Consolas" w:cs="Consolas" w:eastAsia="Consolas" w:hAnsi="Consolas"/>
          <w:sz w:val="19"/>
          <w:szCs w:val="19"/>
        </w:rPr>
        <w:t xml:space="preserve">        self.d_input = cuda.mem_alloc(int(np.prod(self.input_shape) * 4))</w:t>
      </w:r>
      <w:r>
        <w:br/>
      </w:r>
      <w:r>
        <w:rPr>
          <w:rFonts w:ascii="Consolas" w:cs="Consolas" w:eastAsia="Consolas" w:hAnsi="Consolas"/>
          <w:sz w:val="19"/>
          <w:szCs w:val="19"/>
        </w:rPr>
        <w:t xml:space="preserve">        self.d_output = cuda.mem_alloc(int(np.prod(self.output_shape) * 4))</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def infer(self, img_chw_normalized):</w:t>
      </w:r>
      <w:r>
        <w:br/>
      </w:r>
      <w:r>
        <w:rPr>
          <w:rFonts w:ascii="Consolas" w:cs="Consolas" w:eastAsia="Consolas" w:hAnsi="Consolas"/>
          <w:sz w:val="19"/>
          <w:szCs w:val="19"/>
        </w:rPr>
        <w:t xml:space="preserve">        # img_chw_normalized: numpy array already through the same preprocessing</w:t>
      </w:r>
      <w:r>
        <w:br/>
      </w:r>
      <w:r>
        <w:rPr>
          <w:rFonts w:ascii="Consolas" w:cs="Consolas" w:eastAsia="Consolas" w:hAnsi="Consolas"/>
          <w:sz w:val="19"/>
          <w:szCs w:val="19"/>
        </w:rPr>
        <w:t xml:space="preserve">        # (Resize 256x128, Normalize mean/std) as training — unchanged from the</w:t>
      </w:r>
      <w:r>
        <w:br/>
      </w:r>
      <w:r>
        <w:rPr>
          <w:rFonts w:ascii="Consolas" w:cs="Consolas" w:eastAsia="Consolas" w:hAnsi="Consolas"/>
          <w:sz w:val="19"/>
          <w:szCs w:val="19"/>
        </w:rPr>
        <w:t xml:space="preserve">        # original procedure</w:t>
      </w:r>
      <w:r>
        <w:br/>
      </w:r>
      <w:r>
        <w:rPr>
          <w:rFonts w:ascii="Consolas" w:cs="Consolas" w:eastAsia="Consolas" w:hAnsi="Consolas"/>
          <w:sz w:val="19"/>
          <w:szCs w:val="19"/>
        </w:rPr>
        <w:t xml:space="preserve">        input_data = img_chw_normalized.astype(np.float32).ravel()</w:t>
      </w:r>
      <w:r>
        <w:br/>
      </w:r>
      <w:r>
        <w:rPr>
          <w:rFonts w:ascii="Consolas" w:cs="Consolas" w:eastAsia="Consolas" w:hAnsi="Consolas"/>
          <w:sz w:val="19"/>
          <w:szCs w:val="19"/>
        </w:rPr>
        <w:t xml:space="preserve">        output = np.empty(self.output_shape, dtype=np.float32)</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cuda.memcpy_htod_async(self.d_input, input_data, self.stream)</w:t>
      </w:r>
      <w:r>
        <w:br/>
      </w:r>
      <w:r>
        <w:rPr>
          <w:rFonts w:ascii="Consolas" w:cs="Consolas" w:eastAsia="Consolas" w:hAnsi="Consolas"/>
          <w:sz w:val="19"/>
          <w:szCs w:val="19"/>
        </w:rPr>
        <w:t xml:space="preserve">        self.context.execute_async_v2(</w:t>
      </w:r>
      <w:r>
        <w:br/>
      </w:r>
      <w:r>
        <w:rPr>
          <w:rFonts w:ascii="Consolas" w:cs="Consolas" w:eastAsia="Consolas" w:hAnsi="Consolas"/>
          <w:sz w:val="19"/>
          <w:szCs w:val="19"/>
        </w:rPr>
        <w:t xml:space="preserve">            bindings=[int(self.d_input), int(self.d_output)],</w:t>
      </w:r>
      <w:r>
        <w:br/>
      </w:r>
      <w:r>
        <w:rPr>
          <w:rFonts w:ascii="Consolas" w:cs="Consolas" w:eastAsia="Consolas" w:hAnsi="Consolas"/>
          <w:sz w:val="19"/>
          <w:szCs w:val="19"/>
        </w:rPr>
        <w:t xml:space="preserve">            stream_handle=self.stream.handle,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cuda.memcpy_dtoh_async(output, self.d_output, self.stream)</w:t>
      </w:r>
      <w:r>
        <w:br/>
      </w:r>
      <w:r>
        <w:rPr>
          <w:rFonts w:ascii="Consolas" w:cs="Consolas" w:eastAsia="Consolas" w:hAnsi="Consolas"/>
          <w:sz w:val="19"/>
          <w:szCs w:val="19"/>
        </w:rPr>
        <w:t xml:space="preserve">        self.stream.synchronize()</w:t>
      </w:r>
      <w:r>
        <w:br/>
      </w:r>
      <w:r>
        <w:rPr>
          <w:rFonts w:ascii="Consolas" w:cs="Consolas" w:eastAsia="Consolas" w:hAnsi="Consolas"/>
          <w:sz w:val="19"/>
          <w:szCs w:val="19"/>
        </w:rPr>
        <w:t xml:space="preserve">        return output.flatten()</w:t>
      </w:r>
    </w:p>
    <w:p>
      <w:pPr>
        <w:pStyle w:val="Heading1"/>
        <w:spacing w:after="150" w:before="300"/>
      </w:pPr>
      <w:r>
        <w:t xml:space="preserve">4. Những gì KHÔNG đổi</w:t>
      </w:r>
    </w:p>
    <w:p>
      <w:pPr>
        <w:pStyle w:val="ListParagraph"/>
        <w:numPr>
          <w:ilvl w:val="0"/>
          <w:numId w:val="2"/>
        </w:numPr>
        <w:spacing w:after="60"/>
      </w:pPr>
      <w:r>
        <w:rPr>
          <w:rFonts w:ascii="Calibri" w:cs="Calibri" w:eastAsia="Calibri" w:hAnsi="Calibri"/>
          <w:sz w:val="22"/>
          <w:szCs w:val="22"/>
        </w:rPr>
        <w:t xml:space="preserve">Preprocessing / normalization: phải giữ nguyên y hệt (Resize 256×128, Normalize mean/std [0.485, 0.456, 0.406] / [0.229, 0.224, 0.225]). Các bước augmentation (RandomHorizontalFlip, RandomCrop, ColorJitter, RandomErasing) chỉ dùng lúc train nên không xuất hiện ở inference — điều này không đổi.</w:t>
      </w:r>
    </w:p>
    <w:p>
      <w:pPr>
        <w:pStyle w:val="ListParagraph"/>
        <w:numPr>
          <w:ilvl w:val="0"/>
          <w:numId w:val="2"/>
        </w:numPr>
        <w:spacing w:after="60"/>
      </w:pPr>
      <w:r>
        <w:rPr>
          <w:rFonts w:ascii="Calibri" w:cs="Calibri" w:eastAsia="Calibri" w:hAnsi="Calibri"/>
          <w:sz w:val="22"/>
          <w:szCs w:val="22"/>
        </w:rPr>
        <w:t xml:space="preserve">Bước 13 (Resume Training / Checkpoint): vẫn thực hiện hoàn toàn bằng PyTorch trên máy train, không liên quan Jetson hay TensorRT.</w:t>
      </w:r>
    </w:p>
    <w:p>
      <w:pPr>
        <w:pStyle w:val="ListParagraph"/>
        <w:numPr>
          <w:ilvl w:val="0"/>
          <w:numId w:val="2"/>
        </w:numPr>
        <w:spacing w:after="60"/>
      </w:pPr>
      <w:r>
        <w:rPr>
          <w:rFonts w:ascii="Calibri" w:cs="Calibri" w:eastAsia="Calibri" w:hAnsi="Calibri"/>
          <w:sz w:val="22"/>
          <w:szCs w:val="22"/>
        </w:rPr>
        <w:t xml:space="preserve">Kiến trúc Teacher/Student, các hàm Loss (L_ID, L_triplet, L_KD), hyperparameters (Bước 5–8) giữ nguyên 100%.</w:t>
      </w:r>
    </w:p>
    <w:p>
      <w:pPr>
        <w:pStyle w:val="ListParagraph"/>
        <w:numPr>
          <w:ilvl w:val="0"/>
          <w:numId w:val="2"/>
        </w:numPr>
        <w:spacing w:after="60"/>
      </w:pPr>
      <w:r>
        <w:rPr>
          <w:rFonts w:ascii="Calibri" w:cs="Calibri" w:eastAsia="Calibri" w:hAnsi="Calibri"/>
          <w:sz w:val="22"/>
          <w:szCs w:val="22"/>
        </w:rPr>
        <w:t xml:space="preserve">Yêu cầu dữ liệu (Bước 2, 10) không đổi — TensorRT không ảnh hưởng đến số lượng ảnh/ID cần thiết.</w:t>
      </w:r>
    </w:p>
    <w:p>
      <w:pPr>
        <w:pStyle w:val="Heading1"/>
        <w:spacing w:after="150" w:before="300"/>
      </w:pPr>
      <w:r>
        <w:t xml:space="preserve">5. Cấu trúc thư mục cập nhật</w:t>
      </w:r>
    </w:p>
    <w:p>
      <w:pPr>
        <w:spacing w:after="120"/>
      </w:pPr>
      <w:r>
        <w:rPr>
          <w:rFonts w:ascii="Calibri" w:cs="Calibri" w:eastAsia="Calibri" w:hAnsi="Calibri"/>
          <w:b w:val="false"/>
          <w:bCs w:val="false"/>
          <w:i w:val="false"/>
          <w:iCs w:val="false"/>
          <w:sz w:val="22"/>
          <w:szCs w:val="22"/>
        </w:rPr>
        <w:t xml:space="preserve">Bổ sung so với cấu trúc gốc ở Bước 14:</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9"/>
          <w:szCs w:val="19"/>
        </w:rPr>
        <w:t xml:space="preserve">project_root/</w:t>
      </w:r>
      <w:r>
        <w:br/>
      </w:r>
      <w:r>
        <w:rPr>
          <w:rFonts w:ascii="Consolas" w:cs="Consolas" w:eastAsia="Consolas" w:hAnsi="Consolas"/>
          <w:sz w:val="19"/>
          <w:szCs w:val="19"/>
        </w:rPr>
        <w:t xml:space="preserve">├── datasets/</w:t>
      </w:r>
      <w:r>
        <w:br/>
      </w:r>
      <w:r>
        <w:rPr>
          <w:rFonts w:ascii="Consolas" w:cs="Consolas" w:eastAsia="Consolas" w:hAnsi="Consolas"/>
          <w:sz w:val="19"/>
          <w:szCs w:val="19"/>
        </w:rPr>
        <w:t xml:space="preserve">│   ├── Market1501/</w:t>
      </w:r>
      <w:r>
        <w:br/>
      </w:r>
      <w:r>
        <w:rPr>
          <w:rFonts w:ascii="Consolas" w:cs="Consolas" w:eastAsia="Consolas" w:hAnsi="Consolas"/>
          <w:sz w:val="19"/>
          <w:szCs w:val="19"/>
        </w:rPr>
        <w:t xml:space="preserve">│   └── custom_dataset/</w:t>
      </w:r>
      <w:r>
        <w:br/>
      </w:r>
      <w:r>
        <w:rPr>
          <w:rFonts w:ascii="Consolas" w:cs="Consolas" w:eastAsia="Consolas" w:hAnsi="Consolas"/>
          <w:sz w:val="19"/>
          <w:szCs w:val="19"/>
        </w:rPr>
        <w:t xml:space="preserve">├── checkpoints/</w:t>
      </w:r>
      <w:r>
        <w:br/>
      </w:r>
      <w:r>
        <w:rPr>
          <w:rFonts w:ascii="Consolas" w:cs="Consolas" w:eastAsia="Consolas" w:hAnsi="Consolas"/>
          <w:sz w:val="19"/>
          <w:szCs w:val="19"/>
        </w:rPr>
        <w:t xml:space="preserve">│   ├── teacher_osnet_x1_0.pth</w:t>
      </w:r>
      <w:r>
        <w:br/>
      </w:r>
      <w:r>
        <w:rPr>
          <w:rFonts w:ascii="Consolas" w:cs="Consolas" w:eastAsia="Consolas" w:hAnsi="Consolas"/>
          <w:sz w:val="19"/>
          <w:szCs w:val="19"/>
        </w:rPr>
        <w:t xml:space="preserve">│   ├── student_osnet_x0_25.pth</w:t>
      </w:r>
      <w:r>
        <w:br/>
      </w:r>
      <w:r>
        <w:rPr>
          <w:rFonts w:ascii="Consolas" w:cs="Consolas" w:eastAsia="Consolas" w:hAnsi="Consolas"/>
          <w:sz w:val="19"/>
          <w:szCs w:val="19"/>
        </w:rPr>
        <w:t xml:space="preserve">│   └── checkpoint_latest.pth</w:t>
      </w:r>
      <w:r>
        <w:br/>
      </w:r>
      <w:r>
        <w:rPr>
          <w:rFonts w:ascii="Consolas" w:cs="Consolas" w:eastAsia="Consolas" w:hAnsi="Consolas"/>
          <w:sz w:val="19"/>
          <w:szCs w:val="19"/>
        </w:rPr>
        <w:t xml:space="preserve">├── export/                          # NEW</w:t>
      </w:r>
      <w:r>
        <w:br/>
      </w:r>
      <w:r>
        <w:rPr>
          <w:rFonts w:ascii="Consolas" w:cs="Consolas" w:eastAsia="Consolas" w:hAnsi="Consolas"/>
          <w:sz w:val="19"/>
          <w:szCs w:val="19"/>
        </w:rPr>
        <w:t xml:space="preserve">│   ├── export_onnx.py               # Step 12a</w:t>
      </w:r>
      <w:r>
        <w:br/>
      </w:r>
      <w:r>
        <w:rPr>
          <w:rFonts w:ascii="Consolas" w:cs="Consolas" w:eastAsia="Consolas" w:hAnsi="Consolas"/>
          <w:sz w:val="19"/>
          <w:szCs w:val="19"/>
        </w:rPr>
        <w:t xml:space="preserve">│   ├── build_trt_engine.sh          # Step 12b (trtexec command)</w:t>
      </w:r>
      <w:r>
        <w:br/>
      </w:r>
      <w:r>
        <w:rPr>
          <w:rFonts w:ascii="Consolas" w:cs="Consolas" w:eastAsia="Consolas" w:hAnsi="Consolas"/>
          <w:sz w:val="19"/>
          <w:szCs w:val="19"/>
        </w:rPr>
        <w:t xml:space="preserve">│   └── validate_parity.py           # Step 12c</w:t>
      </w:r>
      <w:r>
        <w:br/>
      </w:r>
      <w:r>
        <w:rPr>
          <w:rFonts w:ascii="Consolas" w:cs="Consolas" w:eastAsia="Consolas" w:hAnsi="Consolas"/>
          <w:sz w:val="19"/>
          <w:szCs w:val="19"/>
        </w:rPr>
        <w:t xml:space="preserve">├── engines/                         # NEW - build on Jetson</w:t>
      </w:r>
      <w:r>
        <w:br/>
      </w:r>
      <w:r>
        <w:rPr>
          <w:rFonts w:ascii="Consolas" w:cs="Consolas" w:eastAsia="Consolas" w:hAnsi="Consolas"/>
          <w:sz w:val="19"/>
          <w:szCs w:val="19"/>
        </w:rPr>
        <w:t xml:space="preserve">│   ├── student_osnet025_fp16.engine</w:t>
      </w:r>
      <w:r>
        <w:br/>
      </w:r>
      <w:r>
        <w:rPr>
          <w:rFonts w:ascii="Consolas" w:cs="Consolas" w:eastAsia="Consolas" w:hAnsi="Consolas"/>
          <w:sz w:val="19"/>
          <w:szCs w:val="19"/>
        </w:rPr>
        <w:t xml:space="preserve">│   └── student_osnet025_fp16.onnx</w:t>
      </w:r>
      <w:r>
        <w:br/>
      </w:r>
      <w:r>
        <w:rPr>
          <w:rFonts w:ascii="Consolas" w:cs="Consolas" w:eastAsia="Consolas" w:hAnsi="Consolas"/>
          <w:sz w:val="19"/>
          <w:szCs w:val="19"/>
        </w:rPr>
        <w:t xml:space="preserve">├── jetson_inference/                # NEW - runs on Jetson</w:t>
      </w:r>
      <w:r>
        <w:br/>
      </w:r>
      <w:r>
        <w:rPr>
          <w:rFonts w:ascii="Consolas" w:cs="Consolas" w:eastAsia="Consolas" w:hAnsi="Consolas"/>
          <w:sz w:val="19"/>
          <w:szCs w:val="19"/>
        </w:rPr>
        <w:t xml:space="preserve">│   └── trt_reid_inference.py        # Step 12d</w:t>
      </w:r>
      <w:r>
        <w:br/>
      </w:r>
      <w:r>
        <w:rPr>
          <w:rFonts w:ascii="Consolas" w:cs="Consolas" w:eastAsia="Consolas" w:hAnsi="Consolas"/>
          <w:sz w:val="19"/>
          <w:szCs w:val="19"/>
        </w:rPr>
        <w:t xml:space="preserve">├── logs/</w:t>
      </w:r>
      <w:r>
        <w:br/>
      </w:r>
      <w:r>
        <w:rPr>
          <w:rFonts w:ascii="Consolas" w:cs="Consolas" w:eastAsia="Consolas" w:hAnsi="Consolas"/>
          <w:sz w:val="19"/>
          <w:szCs w:val="19"/>
        </w:rPr>
        <w:t xml:space="preserve">│   ├── train.log</w:t>
      </w:r>
      <w:r>
        <w:br/>
      </w:r>
      <w:r>
        <w:rPr>
          <w:rFonts w:ascii="Consolas" w:cs="Consolas" w:eastAsia="Consolas" w:hAnsi="Consolas"/>
          <w:sz w:val="19"/>
          <w:szCs w:val="19"/>
        </w:rPr>
        <w:t xml:space="preserve">│   └── tensorboard/</w:t>
      </w:r>
      <w:r>
        <w:br/>
      </w:r>
      <w:r>
        <w:rPr>
          <w:rFonts w:ascii="Consolas" w:cs="Consolas" w:eastAsia="Consolas" w:hAnsi="Consolas"/>
          <w:sz w:val="19"/>
          <w:szCs w:val="19"/>
        </w:rPr>
        <w:t xml:space="preserve">├── models/</w:t>
      </w:r>
      <w:r>
        <w:br/>
      </w:r>
      <w:r>
        <w:rPr>
          <w:rFonts w:ascii="Consolas" w:cs="Consolas" w:eastAsia="Consolas" w:hAnsi="Consolas"/>
          <w:sz w:val="19"/>
          <w:szCs w:val="19"/>
        </w:rPr>
        <w:t xml:space="preserve">│   ├── teacher.py</w:t>
      </w:r>
      <w:r>
        <w:br/>
      </w:r>
      <w:r>
        <w:rPr>
          <w:rFonts w:ascii="Consolas" w:cs="Consolas" w:eastAsia="Consolas" w:hAnsi="Consolas"/>
          <w:sz w:val="19"/>
          <w:szCs w:val="19"/>
        </w:rPr>
        <w:t xml:space="preserve">│   ├── student.py</w:t>
      </w:r>
      <w:r>
        <w:br/>
      </w:r>
      <w:r>
        <w:rPr>
          <w:rFonts w:ascii="Consolas" w:cs="Consolas" w:eastAsia="Consolas" w:hAnsi="Consolas"/>
          <w:sz w:val="19"/>
          <w:szCs w:val="19"/>
        </w:rPr>
        <w:t xml:space="preserve">│   └── kd_loss.py</w:t>
      </w:r>
      <w:r>
        <w:br/>
      </w:r>
      <w:r>
        <w:rPr>
          <w:rFonts w:ascii="Consolas" w:cs="Consolas" w:eastAsia="Consolas" w:hAnsi="Consolas"/>
          <w:sz w:val="19"/>
          <w:szCs w:val="19"/>
        </w:rPr>
        <w:t xml:space="preserve">├── train_teacher.py</w:t>
      </w:r>
      <w:r>
        <w:br/>
      </w:r>
      <w:r>
        <w:rPr>
          <w:rFonts w:ascii="Consolas" w:cs="Consolas" w:eastAsia="Consolas" w:hAnsi="Consolas"/>
          <w:sz w:val="19"/>
          <w:szCs w:val="19"/>
        </w:rPr>
        <w:t xml:space="preserve">├── train_student_kd.py</w:t>
      </w:r>
      <w:r>
        <w:br/>
      </w:r>
      <w:r>
        <w:rPr>
          <w:rFonts w:ascii="Consolas" w:cs="Consolas" w:eastAsia="Consolas" w:hAnsi="Consolas"/>
          <w:sz w:val="19"/>
          <w:szCs w:val="19"/>
        </w:rPr>
        <w:t xml:space="preserve">├── evaluate.py</w:t>
      </w:r>
      <w:r>
        <w:br/>
      </w:r>
      <w:r>
        <w:rPr>
          <w:rFonts w:ascii="Consolas" w:cs="Consolas" w:eastAsia="Consolas" w:hAnsi="Consolas"/>
          <w:sz w:val="19"/>
          <w:szCs w:val="19"/>
        </w:rPr>
        <w:t xml:space="preserve">└── inference.py                     # kept for debugging on the train machine (not used on Jetson)</w:t>
      </w:r>
    </w:p>
    <w:p>
      <w:pPr>
        <w:pStyle w:val="Heading1"/>
        <w:spacing w:after="150" w:before="300"/>
      </w:pPr>
      <w:r>
        <w:t xml:space="preserve">6. Lưu ý bổ sung khi triển khai TensorRT</w:t>
      </w:r>
    </w:p>
    <w:p>
      <w:pPr>
        <w:pStyle w:val="ListParagraph"/>
        <w:numPr>
          <w:ilvl w:val="0"/>
          <w:numId w:val="2"/>
        </w:numPr>
        <w:spacing w:after="60"/>
      </w:pPr>
      <w:r>
        <w:rPr>
          <w:rFonts w:ascii="Calibri" w:cs="Calibri" w:eastAsia="Calibri" w:hAnsi="Calibri"/>
          <w:sz w:val="22"/>
          <w:szCs w:val="22"/>
        </w:rPr>
        <w:t xml:space="preserve">Engine TensorRT gắn với phần cứng + phiên bản TensorRT lúc build — không copy file .engine giữa các máy khác nhau như file .pth (khác với Bước 12 gốc). Phải build lại engine trên chính Jetson Nano đang dùng.</w:t>
      </w:r>
    </w:p>
    <w:p>
      <w:pPr>
        <w:pStyle w:val="ListParagraph"/>
        <w:numPr>
          <w:ilvl w:val="0"/>
          <w:numId w:val="2"/>
        </w:numPr>
        <w:spacing w:after="60"/>
      </w:pPr>
      <w:r>
        <w:rPr>
          <w:rFonts w:ascii="Calibri" w:cs="Calibri" w:eastAsia="Calibri" w:hAnsi="Calibri"/>
          <w:sz w:val="22"/>
          <w:szCs w:val="22"/>
        </w:rPr>
        <w:t xml:space="preserve">Đồng bộ TensorRT/CUDA version: engine build bằng TensorRT 8.2 (bản đang dùng trong DeepStream trên Jetson Nano) sẽ không chạy được nếu Jetson khác dùng version TensorRT khác.</w:t>
      </w:r>
    </w:p>
    <w:p>
      <w:pPr>
        <w:pStyle w:val="ListParagraph"/>
        <w:numPr>
          <w:ilvl w:val="0"/>
          <w:numId w:val="2"/>
        </w:numPr>
        <w:spacing w:after="60"/>
      </w:pPr>
      <w:r>
        <w:rPr>
          <w:rFonts w:ascii="Calibri" w:cs="Calibri" w:eastAsia="Calibri" w:hAnsi="Calibri"/>
          <w:sz w:val="22"/>
          <w:szCs w:val="22"/>
        </w:rPr>
        <w:t xml:space="preserve">Sau khi có engine, phải re-tune COSINE_THRESHOLD (đang flag là cần làm với embedding space hiện tại) — embedding FP16 có thể lệch nhẹ so với FP32 gốc.</w:t>
      </w:r>
    </w:p>
    <w:p>
      <w:pPr>
        <w:pStyle w:val="ListParagraph"/>
        <w:numPr>
          <w:ilvl w:val="0"/>
          <w:numId w:val="2"/>
        </w:numPr>
        <w:spacing w:after="60"/>
      </w:pPr>
      <w:r>
        <w:rPr>
          <w:rFonts w:ascii="Calibri" w:cs="Calibri" w:eastAsia="Calibri" w:hAnsi="Calibri"/>
          <w:sz w:val="22"/>
          <w:szCs w:val="22"/>
        </w:rPr>
        <w:t xml:space="preserve">Nên benchmark FPS end-to-end (cả pipeline PGIE+tracker+SGIE+Re-ID), không chỉ riêng OSNet, vì bottleneck thực tế có thể không nằm ở Re-ID (xem phân tích FPS 1.7–1.8/cam trước đó).</w:t>
      </w:r>
    </w:p>
    <w:p>
      <w:pPr>
        <w:pStyle w:val="Heading1"/>
        <w:spacing w:after="150" w:before="300"/>
      </w:pPr>
      <w:r>
        <w:t xml:space="preserve">7. Thứ tự ưu tiên đề xuất</w:t>
      </w:r>
    </w:p>
    <w:p>
      <w:pPr>
        <w:spacing w:after="120"/>
      </w:pPr>
      <w:r>
        <w:rPr>
          <w:rFonts w:ascii="Calibri" w:cs="Calibri" w:eastAsia="Calibri" w:hAnsi="Calibri"/>
          <w:b w:val="false"/>
          <w:bCs w:val="false"/>
          <w:i w:val="false"/>
          <w:iCs w:val="false"/>
          <w:sz w:val="22"/>
          <w:szCs w:val="22"/>
        </w:rPr>
        <w:t xml:space="preserve">Trước khi đầu tư công sức làm Knowledge Distillation x0.25 (chưa có checkpoint public, phải train từ đầu), nên convert OSNet x0.5 hiện tại (đã có pretrained, đạt Rank-1 71.14%) sang TensorRT FP16 trước theo đúng Bước 12a–12d ở trên. Nếu FPS pipeline đạt mục tiêu chỉ với bước này, có thể chưa cần distill sang x0.25 (vốn có Rank-1 thấp hơn, theo OSKT ~81.8 trên Market-1501 vs 84.7 của x0.5 pretrain chuẩn).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2026-08-13T12:51:51.995Z</dcterms:created>
  <dcterms:modified xsi:type="dcterms:W3CDTF">2026-08-13T12:51:51.995Z</dcterms:modified>
</cp:coreProperties>
</file>

<file path=docProps/custom.xml><?xml version="1.0" encoding="utf-8"?>
<Properties xmlns="http://schemas.openxmlformats.org/officeDocument/2006/custom-properties" xmlns:vt="http://schemas.openxmlformats.org/officeDocument/2006/docPropsVTypes"/>
</file>