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1. MA TRẬN ĐỀ KIỂM TRA ĐỊNH KÌ</w:t>
      </w:r>
    </w:p>
    <w:p>
      <w:pPr>
        <w:spacing w:before="0" w:after="80"/>
        <w:jc w:val="center"/>
      </w:pPr>
      <w:r>
        <w:rPr>
          <w:rFonts w:ascii="Times New Roman" w:hAnsi="Times New Roman" w:eastAsia="Times New Roman" w:cs="Times New Roman"/>
          <w:b w:val="0"/>
          <w:i/>
          <w:sz w:val="20"/>
        </w:rPr>
        <w:t>Môn: Khoa học tự nhiên – Lớp: 6 – Thời gian: 45 phút – Trắc nghiệm khách quan kết hợp tự luận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" w:type="dxa"/>
          <w:left w:w="25" w:type="dxa"/>
          <w:bottom w:w="10" w:type="dxa"/>
          <w:right w:w="25" w:type="dxa"/>
        </w:tblCellMar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 w:val="true"/>
        </w:trPr>
        <w:tc>
          <w:tcPr>
            <w:tcW w:type="dxa" w:w="51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TT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Chủ đề/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Chương</w:t>
            </w:r>
          </w:p>
        </w:tc>
        <w:tc>
          <w:tcPr>
            <w:tcW w:type="dxa" w:w="1757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Nội dung/đơn vị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kiến thức</w:t>
            </w:r>
          </w:p>
        </w:tc>
        <w:tc>
          <w:tcPr>
            <w:tcW w:type="dxa" w:w="8896"/>
            <w:gridSpan w:val="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Mức độ đánh giá</w:t>
            </w:r>
          </w:p>
        </w:tc>
        <w:tc>
          <w:tcPr>
            <w:tcW w:type="dxa" w:w="2224"/>
            <w:gridSpan w:val="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Tổng</w:t>
            </w:r>
          </w:p>
        </w:tc>
        <w:tc>
          <w:tcPr>
            <w:tcW w:type="dxa" w:w="5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Tỷ lệ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% điểm</w:t>
            </w:r>
          </w:p>
        </w:tc>
      </w:tr>
      <w:tr>
        <w:trPr>
          <w:tblHeader w:val="true"/>
        </w:trPr>
        <w:tc>
          <w:tcPr>
            <w:tcW w:type="dxa" w:w="510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757"/>
            <w:vMerge/>
          </w:tcPr>
          <w:p/>
        </w:tc>
        <w:tc>
          <w:tcPr>
            <w:tcW w:type="dxa" w:w="6672"/>
            <w:gridSpan w:val="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TNKQ</w:t>
            </w:r>
          </w:p>
        </w:tc>
        <w:tc>
          <w:tcPr>
            <w:tcW w:type="dxa" w:w="2224"/>
            <w:gridSpan w:val="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Tự luận</w:t>
            </w:r>
          </w:p>
        </w:tc>
        <w:tc>
          <w:tcPr>
            <w:tcW w:type="dxa" w:w="2224"/>
            <w:gridSpan w:val="4"/>
            <w:vMerge/>
          </w:tcPr>
          <w:p/>
        </w:tc>
        <w:tc>
          <w:tcPr>
            <w:tcW w:type="dxa" w:w="556"/>
            <w:vMerge/>
          </w:tcPr>
          <w:p/>
        </w:tc>
      </w:tr>
      <w:tr>
        <w:trPr>
          <w:tblHeader w:val="true"/>
        </w:trPr>
        <w:tc>
          <w:tcPr>
            <w:tcW w:type="dxa" w:w="510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757"/>
            <w:vMerge/>
          </w:tcPr>
          <w:p/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Nhiều lựa chọn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"Đúng – Sai"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Trả lời ngắn</w:t>
            </w:r>
          </w:p>
        </w:tc>
        <w:tc>
          <w:tcPr>
            <w:tcW w:type="dxa" w:w="2224"/>
            <w:gridSpan w:val="4"/>
            <w:vMerge/>
          </w:tcPr>
          <w:p/>
        </w:tc>
        <w:tc>
          <w:tcPr>
            <w:tcW w:type="dxa" w:w="2224"/>
            <w:gridSpan w:val="4"/>
            <w:vMerge/>
          </w:tcPr>
          <w:p/>
        </w:tc>
        <w:tc>
          <w:tcPr>
            <w:tcW w:type="dxa" w:w="556"/>
            <w:vMerge/>
          </w:tcPr>
          <w:p/>
        </w:tc>
      </w:tr>
      <w:tr>
        <w:trPr>
          <w:tblHeader w:val="true"/>
          <w:trHeight w:val="481" w:hRule="atLeast"/>
        </w:trPr>
        <w:tc>
          <w:tcPr>
            <w:tcW w:type="dxa" w:w="510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757"/>
            <w:vMerge/>
          </w:tcPr>
          <w:p/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Biết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Hiểu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Vận dụng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Liên hệ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Biết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Hiểu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Vận dụng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Liên hệ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Biết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Hiểu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Vận dụng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Liên hệ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Biết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Hiểu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Vận dụng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Liên hệ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Biết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Hiểu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Vận dụng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Liên hệ</w:t>
            </w:r>
          </w:p>
        </w:tc>
        <w:tc>
          <w:tcPr>
            <w:tcW w:type="dxa" w:w="556"/>
            <w:vMerge/>
          </w:tcPr>
          <w:p/>
        </w:tc>
      </w:tr>
      <w:tr>
        <w:trPr>
          <w:trHeight w:val="311" w:hRule="atLeast"/>
        </w:trPr>
        <w:tc>
          <w:tcPr>
            <w:tcW w:type="dxa" w:w="51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Mở đầu về Khoa học tự nhiên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1.1. Giới thiệu về Khoa học tự nhiên. Các lĩnh vực chủ yếu của KHTN. Vật sống – vật không sống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17,5</w:t>
            </w:r>
          </w:p>
        </w:tc>
      </w:tr>
      <w:tr>
        <w:trPr>
          <w:trHeight w:val="311" w:hRule="atLeast"/>
        </w:trPr>
        <w:tc>
          <w:tcPr>
            <w:tcW w:type="dxa" w:w="510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7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1.2. An toàn trong phòng thực hành. Sử dụng dụng cụ đo, kính lúp và kính hiển vi quang học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6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27,5</w:t>
            </w:r>
          </w:p>
        </w:tc>
      </w:tr>
      <w:tr>
        <w:trPr>
          <w:trHeight w:val="311" w:hRule="atLeast"/>
        </w:trPr>
        <w:tc>
          <w:tcPr>
            <w:tcW w:type="dxa" w:w="510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1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Đa dạng chất. Các thể của chất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2.1. Sự đa dạng của chất. Ba thể cơ bản của chất và đặc điểm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22,5</w:t>
            </w:r>
          </w:p>
        </w:tc>
      </w:tr>
      <w:tr>
        <w:trPr>
          <w:trHeight w:val="311" w:hRule="atLeast"/>
        </w:trPr>
        <w:tc>
          <w:tcPr>
            <w:tcW w:type="dxa" w:w="510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7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2.2. Sự chuyển thể của chất (nóng chảy, đông đặc, hoá hơi, ngưng tụ, sôi)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32,5</w:t>
            </w:r>
          </w:p>
        </w:tc>
      </w:tr>
      <w:tr>
        <w:trPr>
          <w:trHeight w:val="283" w:hRule="atLeast"/>
        </w:trPr>
        <w:tc>
          <w:tcPr>
            <w:tcW w:type="dxa" w:w="3628"/>
            <w:gridSpan w:val="3"/>
            <w:vAlign w:val="center"/>
            <w:shd w:val="clear" w:fill="F2F2F2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Tổng số câu/lệnh hỏi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8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19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11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556"/>
          </w:tcPr>
          <w:p/>
        </w:tc>
      </w:tr>
      <w:tr>
        <w:trPr>
          <w:trHeight w:val="283" w:hRule="atLeast"/>
        </w:trPr>
        <w:tc>
          <w:tcPr>
            <w:tcW w:type="dxa" w:w="3628"/>
            <w:gridSpan w:val="3"/>
            <w:vAlign w:val="center"/>
            <w:shd w:val="clear" w:fill="F2F2F2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Tổng số điểm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3,0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4,0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1,0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2,0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5,0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3,0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1,0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1,0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10,0</w:t>
            </w:r>
          </w:p>
        </w:tc>
      </w:tr>
      <w:tr>
        <w:trPr>
          <w:trHeight w:val="283" w:hRule="atLeast"/>
        </w:trPr>
        <w:tc>
          <w:tcPr>
            <w:tcW w:type="dxa" w:w="3628"/>
            <w:gridSpan w:val="3"/>
            <w:vAlign w:val="center"/>
            <w:shd w:val="clear" w:fill="F2F2F2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Tỷ lệ %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40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2224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20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50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30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5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100</w:t>
            </w:r>
          </w:p>
        </w:tc>
      </w:tr>
    </w:tbl>
    <w:p>
      <w:pPr>
        <w:spacing w:before="40" w:after="40"/>
        <w:jc w:val="left"/>
      </w:pPr>
      <w:r>
        <w:rPr>
          <w:rFonts w:ascii="Times New Roman" w:hAnsi="Times New Roman" w:eastAsia="Times New Roman" w:cs="Times New Roman"/>
          <w:b w:val="0"/>
          <w:i/>
          <w:sz w:val="18"/>
        </w:rPr>
        <w:t>(*) Đơn vị đếm trong ma trận là LỆNH HỎI: mỗi câu loại 1 và loại 3 tính 1 lệnh hỏi; mỗi câu loại 2 ("Đúng – Sai") tính 4 lệnh hỏi ứng với 4 ý a), b), c), d); mỗi câu loại 4 (tự luận) tính 2 lệnh hỏi ứng với 2 ý a), b).</w:t>
      </w:r>
    </w:p>
    <w:p>
      <w:pPr>
        <w:spacing w:before="40" w:after="40"/>
        <w:jc w:val="left"/>
      </w:pPr>
      <w:r>
        <w:rPr>
          <w:rFonts w:ascii="Times New Roman" w:hAnsi="Times New Roman" w:eastAsia="Times New Roman" w:cs="Times New Roman"/>
          <w:b w:val="0"/>
          <w:i/>
          <w:sz w:val="18"/>
        </w:rPr>
        <w:t>(**) Thang điểm: loại 1 = 0,25 điểm/câu; loại 2 = 0,25 điểm/ý; loại 3 = 0,5 điểm/câu; loại 4 tính điểm theo từng ý a), b), tổng 2,0 điểm.</w:t>
      </w:r>
    </w:p>
    <w:p>
      <w:pPr>
        <w:spacing w:before="40" w:after="40"/>
        <w:jc w:val="left"/>
      </w:pPr>
      <w:r>
        <w:rPr>
          <w:rFonts w:ascii="Times New Roman" w:hAnsi="Times New Roman" w:eastAsia="Times New Roman" w:cs="Times New Roman"/>
          <w:b w:val="0"/>
          <w:i/>
          <w:sz w:val="18"/>
        </w:rPr>
        <w:t>(***) Tỷ lệ mức độ Nhận biết : Thông hiểu : Vận dụng : Liên hệ thực tế = 50% : 30% : 10% : 10%.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