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2. BẢNG ĐẶC TẢ KIỂM TRA ĐỊNH KÌ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</w:tblGrid>
      <w:tr>
        <w:trPr>
          <w:tblHeader w:val="true"/>
        </w:trPr>
        <w:tc>
          <w:tcPr>
            <w:tcW w:type="dxa" w:w="50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1260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Chủ đề/Chương</w:t>
            </w:r>
          </w:p>
        </w:tc>
        <w:tc>
          <w:tcPr>
            <w:tcW w:type="dxa" w:w="109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Nội dung/đơn vị kiến thức</w:t>
            </w:r>
          </w:p>
        </w:tc>
        <w:tc>
          <w:tcPr>
            <w:tcW w:type="dxa" w:w="203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Yêu cầu cần đạt</w:t>
            </w:r>
          </w:p>
        </w:tc>
        <w:tc>
          <w:tcPr>
            <w:tcW w:type="dxa" w:w="10076"/>
            <w:gridSpan w:val="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câu hỏi ở các mức độ đánh giá</w:t>
            </w:r>
          </w:p>
        </w:tc>
      </w:tr>
      <w:tr>
        <w:trPr>
          <w:tblHeader w:val="true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Merge/>
          </w:tcPr>
          <w:p/>
        </w:tc>
        <w:tc>
          <w:tcPr>
            <w:tcW w:type="dxa" w:w="7557"/>
            <w:gridSpan w:val="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TNKQ</w:t>
            </w:r>
          </w:p>
        </w:tc>
        <w:tc>
          <w:tcPr>
            <w:tcW w:type="dxa" w:w="2519"/>
            <w:gridSpan w:val="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Tự luận</w:t>
            </w:r>
          </w:p>
        </w:tc>
      </w:tr>
      <w:tr>
        <w:trPr>
          <w:tblHeader w:val="true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Merge/>
          </w:tcPr>
          <w:p/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Nhiều lựa chọn</w:t>
            </w:r>
          </w:p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”Đúng – Sai”</w:t>
            </w:r>
          </w:p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Trả lời ngắn</w:t>
            </w:r>
          </w:p>
        </w:tc>
        <w:tc>
          <w:tcPr>
            <w:tcW w:type="dxa" w:w="2519"/>
            <w:gridSpan w:val="4"/>
            <w:vMerge/>
          </w:tcPr>
          <w:p/>
        </w:tc>
      </w:tr>
      <w:tr>
        <w:trPr>
          <w:tblHeader w:val="true"/>
          <w:trHeight w:val="567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Merge/>
          </w:tcPr>
          <w:p/>
        </w:tc>
        <w:tc>
          <w:tcPr>
            <w:tcW w:type="dxa" w:w="5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  <w:tc>
          <w:tcPr>
            <w:tcW w:type="dxa" w:w="5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  <w:tc>
          <w:tcPr>
            <w:tcW w:type="dxa" w:w="5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  <w:tc>
          <w:tcPr>
            <w:tcW w:type="dxa" w:w="5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</w:tr>
      <w:tr>
        <w:trPr>
          <w:trHeight w:val="238" w:hRule="atLeast"/>
        </w:trPr>
        <w:tc>
          <w:tcPr>
            <w:tcW w:type="dxa" w:w="50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60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1</w:t>
            </w:r>
          </w:p>
        </w:tc>
        <w:tc>
          <w:tcPr>
            <w:tcW w:type="dxa" w:w="1092"/>
            <w:vMerge w:val="restart"/>
            <w:vAlign w:val="center"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60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2</w:t>
            </w:r>
          </w:p>
        </w:tc>
        <w:tc>
          <w:tcPr>
            <w:tcW w:type="dxa" w:w="1092"/>
            <w:vMerge w:val="restart"/>
            <w:vAlign w:val="center"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  <w:trHeight w:val="40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(n)</w:t>
              <w:br/>
              <w:t>(NL?)</w:t>
            </w:r>
            <w:r>
              <w:rPr>
                <w:rFonts w:ascii="Times New Roman" w:hAnsi="Times New Roman" w:eastAsia="Times New Roman"/>
                <w:b w:val="0"/>
                <w:i w:val="0"/>
                <w:sz w:val="14"/>
                <w:vertAlign w:val="superscript"/>
              </w:rPr>
              <w:t>6</w:t>
            </w:r>
          </w:p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1260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…</w:t>
            </w:r>
          </w:p>
        </w:tc>
        <w:tc>
          <w:tcPr>
            <w:tcW w:type="dxa" w:w="1092"/>
            <w:vMerge w:val="restart"/>
            <w:vAlign w:val="center"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dụng:</w:t>
            </w: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504"/>
            <w:vMerge/>
          </w:tcPr>
          <w:p/>
        </w:tc>
        <w:tc>
          <w:tcPr>
            <w:tcW w:type="dxa" w:w="1260"/>
            <w:vMerge/>
          </w:tcPr>
          <w:p/>
        </w:tc>
        <w:tc>
          <w:tcPr>
            <w:tcW w:type="dxa" w:w="1092"/>
            <w:vMerge/>
          </w:tcPr>
          <w:p/>
        </w:tc>
        <w:tc>
          <w:tcPr>
            <w:tcW w:type="dxa" w:w="2033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285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</w:t>
            </w:r>
          </w:p>
        </w:tc>
        <w:tc>
          <w:tcPr>
            <w:tcW w:type="dxa" w:w="2033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  <w:tc>
          <w:tcPr>
            <w:tcW w:type="dxa" w:w="571"/>
          </w:tcPr>
          <w:p/>
        </w:tc>
        <w:tc>
          <w:tcPr>
            <w:tcW w:type="dxa" w:w="638"/>
          </w:tcPr>
          <w:p/>
        </w:tc>
        <w:tc>
          <w:tcPr>
            <w:tcW w:type="dxa" w:w="672"/>
          </w:tcPr>
          <w:p/>
        </w:tc>
        <w:tc>
          <w:tcPr>
            <w:tcW w:type="dxa" w:w="638"/>
          </w:tcPr>
          <w:p/>
        </w:tc>
      </w:tr>
      <w:tr>
        <w:trPr>
          <w:trHeight w:val="238" w:hRule="atLeast"/>
        </w:trPr>
        <w:tc>
          <w:tcPr>
            <w:tcW w:type="dxa" w:w="285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điểm</w:t>
            </w:r>
          </w:p>
        </w:tc>
        <w:tc>
          <w:tcPr>
            <w:tcW w:type="dxa" w:w="2033"/>
          </w:tcPr>
          <w:p/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</w:tr>
      <w:tr>
        <w:trPr>
          <w:trHeight w:val="238" w:hRule="atLeast"/>
        </w:trPr>
        <w:tc>
          <w:tcPr>
            <w:tcW w:type="dxa" w:w="285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Tỷ lệ %</w:t>
            </w:r>
          </w:p>
        </w:tc>
        <w:tc>
          <w:tcPr>
            <w:tcW w:type="dxa" w:w="2033"/>
          </w:tcPr>
          <w:p/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519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