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 Có bao nhiêu cách khai báo 1 mảng và cho ví dụ?</w:t>
      </w:r>
    </w:p>
    <w:p>
      <w:r>
        <w:t>Trong C++ có 2 cách khai báo mảng:</w:t>
        <w:br/>
        <w:t>- Khai báo mảng với kích thước cố định:</w:t>
        <w:br/>
        <w:t xml:space="preserve">  int arr[5];</w:t>
        <w:br/>
        <w:t>- Khai báo mảng và khởi tạo ngay:</w:t>
        <w:br/>
        <w:t xml:space="preserve">  int arr[5] = {1, 2, 3, 4, 5};</w:t>
      </w:r>
    </w:p>
    <w:p/>
    <w:p>
      <w:r>
        <w:t>2. Để truy cập một vào phần tử của mảng thì phải làm thế nào?</w:t>
      </w:r>
    </w:p>
    <w:p>
      <w:r>
        <w:t>Muốn truy cập phần tử trong mảng ta sử dụng chỉ số (index), bắt đầu từ 0.</w:t>
        <w:br/>
        <w:t>Ví dụ: arr[0] sẽ truy cập phần tử đầu tiên.</w:t>
      </w:r>
    </w:p>
    <w:p/>
    <w:p>
      <w:r>
        <w:t>3. Mỗi phần tử trong mảng 1 chiều có thể lưu mảng 1 chiều được không?</w:t>
      </w:r>
    </w:p>
    <w:p>
      <w:r>
        <w:t>Không. Mỗi phần tử trong mảng 1 chiều chỉ lưu trữ một giá trị có cùng kiểu dữ liệu đã khai báo.</w:t>
        <w:br/>
        <w:t>Tuy nhiên, có thể dùng mảng 2 chiều hoặc mảng của mảng (array of arrays) để biểu diễn.</w:t>
      </w:r>
    </w:p>
    <w:p/>
    <w:p>
      <w:r>
        <w:t>4. Cú pháp khai báo và khởi tạo mảng 2 chiều?</w:t>
      </w:r>
    </w:p>
    <w:p>
      <w:r>
        <w:t>Cú pháp:</w:t>
        <w:br/>
        <w:t xml:space="preserve">  &lt;kiểu_dữ_liệu&gt; tên_mảng[số_hàng][số_cột];</w:t>
        <w:br/>
        <w:t>Ví dụ:</w:t>
        <w:br/>
        <w:t xml:space="preserve">  int a[3][4];</w:t>
        <w:br/>
        <w:t>Khởi tạo mảng 2 chiều:</w:t>
        <w:br/>
        <w:t xml:space="preserve">  int a[2][3] = {{1,2,3},{4,5,6}};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