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B252B" w14:textId="77777777" w:rsidR="00551678" w:rsidRDefault="00000000">
      <w:pPr>
        <w:spacing w:after="0" w:line="259" w:lineRule="auto"/>
        <w:ind w:left="14" w:right="0" w:firstLine="0"/>
      </w:pPr>
      <w:r>
        <w:rPr>
          <w:color w:val="5A5A5A"/>
          <w:sz w:val="22"/>
        </w:rPr>
        <w:t xml:space="preserve"> </w:t>
      </w:r>
      <w:r>
        <w:t xml:space="preserve"> </w:t>
      </w:r>
    </w:p>
    <w:p w14:paraId="5C8DA348" w14:textId="77777777" w:rsidR="00551678" w:rsidRDefault="00000000">
      <w:pPr>
        <w:spacing w:after="0" w:line="259" w:lineRule="auto"/>
        <w:ind w:left="0" w:right="1925" w:firstLine="0"/>
        <w:jc w:val="right"/>
      </w:pPr>
      <w:r>
        <w:rPr>
          <w:noProof/>
        </w:rPr>
        <w:drawing>
          <wp:inline distT="0" distB="0" distL="0" distR="0" wp14:anchorId="1EDACBFE" wp14:editId="4AD09555">
            <wp:extent cx="4168140" cy="2087880"/>
            <wp:effectExtent l="0" t="0" r="0" b="0"/>
            <wp:docPr id="43" name="Picture 43"/>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5"/>
                    <a:stretch>
                      <a:fillRect/>
                    </a:stretch>
                  </pic:blipFill>
                  <pic:spPr>
                    <a:xfrm>
                      <a:off x="0" y="0"/>
                      <a:ext cx="4168140" cy="2087880"/>
                    </a:xfrm>
                    <a:prstGeom prst="rect">
                      <a:avLst/>
                    </a:prstGeom>
                  </pic:spPr>
                </pic:pic>
              </a:graphicData>
            </a:graphic>
          </wp:inline>
        </w:drawing>
      </w:r>
      <w:r>
        <w:t xml:space="preserve"> </w:t>
      </w:r>
    </w:p>
    <w:p w14:paraId="40BDF7FE" w14:textId="77777777" w:rsidR="00551678" w:rsidRDefault="00000000">
      <w:pPr>
        <w:spacing w:after="103" w:line="259" w:lineRule="auto"/>
        <w:ind w:left="0" w:right="1822" w:firstLine="0"/>
        <w:jc w:val="right"/>
      </w:pPr>
      <w:r>
        <w:rPr>
          <w:sz w:val="22"/>
        </w:rPr>
        <w:t xml:space="preserve"> </w:t>
      </w:r>
      <w:r>
        <w:t xml:space="preserve"> </w:t>
      </w:r>
    </w:p>
    <w:p w14:paraId="52DFA842" w14:textId="77777777" w:rsidR="00551678" w:rsidRDefault="00000000">
      <w:pPr>
        <w:spacing w:after="1557" w:line="259" w:lineRule="auto"/>
        <w:ind w:left="0" w:right="413" w:firstLine="0"/>
        <w:jc w:val="center"/>
      </w:pPr>
      <w:r>
        <w:rPr>
          <w:sz w:val="22"/>
        </w:rPr>
        <w:t xml:space="preserve"> </w:t>
      </w:r>
      <w:r>
        <w:t xml:space="preserve"> </w:t>
      </w:r>
    </w:p>
    <w:p w14:paraId="6946D5C6" w14:textId="77777777" w:rsidR="00551678" w:rsidRDefault="00000000">
      <w:pPr>
        <w:spacing w:after="0" w:line="259" w:lineRule="auto"/>
        <w:ind w:left="2470" w:right="0" w:firstLine="0"/>
      </w:pPr>
      <w:r>
        <w:rPr>
          <w:b/>
          <w:color w:val="1F4E79"/>
          <w:sz w:val="96"/>
        </w:rPr>
        <w:t xml:space="preserve">COMP1787 </w:t>
      </w:r>
      <w:r>
        <w:t xml:space="preserve"> </w:t>
      </w:r>
    </w:p>
    <w:p w14:paraId="5D83F90D" w14:textId="77777777" w:rsidR="00551678" w:rsidRDefault="00000000">
      <w:pPr>
        <w:spacing w:after="0" w:line="259" w:lineRule="auto"/>
        <w:ind w:left="0" w:right="1993" w:firstLine="0"/>
        <w:jc w:val="right"/>
      </w:pPr>
      <w:r>
        <w:rPr>
          <w:b/>
          <w:color w:val="1F4E79"/>
          <w:sz w:val="56"/>
        </w:rPr>
        <w:t xml:space="preserve">Requirements Management </w:t>
      </w:r>
      <w:r>
        <w:t xml:space="preserve"> </w:t>
      </w:r>
    </w:p>
    <w:p w14:paraId="2AF645AF" w14:textId="77777777" w:rsidR="00551678" w:rsidRDefault="00000000">
      <w:pPr>
        <w:spacing w:after="11" w:line="394" w:lineRule="auto"/>
        <w:ind w:left="4748" w:right="5103" w:firstLine="0"/>
        <w:jc w:val="both"/>
      </w:pPr>
      <w:r>
        <w:rPr>
          <w:sz w:val="22"/>
        </w:rPr>
        <w:t xml:space="preserve"> </w:t>
      </w:r>
      <w:r>
        <w:t xml:space="preserve"> </w:t>
      </w:r>
      <w:r>
        <w:rPr>
          <w:sz w:val="22"/>
        </w:rPr>
        <w:t xml:space="preserve"> </w:t>
      </w:r>
      <w:r>
        <w:t xml:space="preserve"> </w:t>
      </w:r>
      <w:r>
        <w:rPr>
          <w:sz w:val="22"/>
        </w:rPr>
        <w:t xml:space="preserve"> </w:t>
      </w:r>
      <w:r>
        <w:t xml:space="preserve"> </w:t>
      </w:r>
    </w:p>
    <w:p w14:paraId="44DC1BDF" w14:textId="77777777" w:rsidR="00551678" w:rsidRDefault="00000000">
      <w:pPr>
        <w:spacing w:after="236" w:line="259" w:lineRule="auto"/>
        <w:ind w:left="0" w:right="346" w:firstLine="0"/>
        <w:jc w:val="center"/>
      </w:pPr>
      <w:r>
        <w:t xml:space="preserve">  </w:t>
      </w:r>
    </w:p>
    <w:p w14:paraId="4B2616EC" w14:textId="77777777" w:rsidR="00551678" w:rsidRDefault="00000000">
      <w:pPr>
        <w:spacing w:after="156" w:line="259" w:lineRule="auto"/>
        <w:ind w:left="14" w:right="0" w:firstLine="0"/>
      </w:pPr>
      <w:r>
        <w:rPr>
          <w:b/>
          <w:sz w:val="28"/>
        </w:rPr>
        <w:t>Student’s Name</w:t>
      </w:r>
      <w:r>
        <w:rPr>
          <w:sz w:val="28"/>
        </w:rPr>
        <w:t xml:space="preserve">: Vu Thanh Nguyen </w:t>
      </w:r>
      <w:r>
        <w:t xml:space="preserve"> </w:t>
      </w:r>
    </w:p>
    <w:p w14:paraId="0F4A3E91" w14:textId="77777777" w:rsidR="00551678" w:rsidRDefault="00000000">
      <w:pPr>
        <w:spacing w:after="129" w:line="259" w:lineRule="auto"/>
        <w:ind w:left="-5" w:right="0"/>
      </w:pPr>
      <w:r>
        <w:rPr>
          <w:b/>
          <w:sz w:val="28"/>
        </w:rPr>
        <w:t>Student’s ID</w:t>
      </w:r>
      <w:r>
        <w:rPr>
          <w:sz w:val="28"/>
        </w:rPr>
        <w:t>: 001343200</w:t>
      </w:r>
      <w:r>
        <w:rPr>
          <w:b/>
          <w:sz w:val="28"/>
        </w:rPr>
        <w:t xml:space="preserve"> </w:t>
      </w:r>
      <w:r>
        <w:rPr>
          <w:sz w:val="28"/>
        </w:rPr>
        <w:t xml:space="preserve">  </w:t>
      </w:r>
      <w:r>
        <w:rPr>
          <w:b/>
          <w:sz w:val="28"/>
        </w:rPr>
        <w:t>Submission Date</w:t>
      </w:r>
      <w:r>
        <w:rPr>
          <w:sz w:val="28"/>
        </w:rPr>
        <w:t xml:space="preserve">: 05/12/2025 </w:t>
      </w:r>
      <w:r>
        <w:t xml:space="preserve"> </w:t>
      </w:r>
    </w:p>
    <w:p w14:paraId="2E4F0A8E" w14:textId="77777777" w:rsidR="00551678" w:rsidRDefault="00000000">
      <w:pPr>
        <w:spacing w:after="24" w:line="259" w:lineRule="auto"/>
        <w:ind w:left="14" w:right="0" w:firstLine="0"/>
      </w:pPr>
      <w:r>
        <w:rPr>
          <w:sz w:val="28"/>
        </w:rPr>
        <w:t xml:space="preserve"> </w:t>
      </w:r>
      <w:r>
        <w:t xml:space="preserve"> </w:t>
      </w:r>
    </w:p>
    <w:p w14:paraId="2954C72C" w14:textId="77777777" w:rsidR="00551678" w:rsidRDefault="00000000">
      <w:pPr>
        <w:spacing w:after="170" w:line="259" w:lineRule="auto"/>
        <w:ind w:left="14" w:right="0" w:firstLine="0"/>
        <w:rPr>
          <w:sz w:val="22"/>
          <w:lang w:val="en-US"/>
        </w:rPr>
      </w:pPr>
      <w:r>
        <w:rPr>
          <w:sz w:val="22"/>
        </w:rPr>
        <w:t xml:space="preserve">  </w:t>
      </w:r>
    </w:p>
    <w:p w14:paraId="3E8E8F42" w14:textId="77777777" w:rsidR="00513E2B" w:rsidRDefault="00513E2B">
      <w:pPr>
        <w:spacing w:after="170" w:line="259" w:lineRule="auto"/>
        <w:ind w:left="14" w:right="0" w:firstLine="0"/>
        <w:rPr>
          <w:sz w:val="22"/>
          <w:lang w:val="en-US"/>
        </w:rPr>
      </w:pPr>
    </w:p>
    <w:p w14:paraId="61B04B94" w14:textId="77777777" w:rsidR="00513E2B" w:rsidRPr="00513E2B" w:rsidRDefault="00513E2B">
      <w:pPr>
        <w:spacing w:after="170" w:line="259" w:lineRule="auto"/>
        <w:ind w:left="14" w:right="0" w:firstLine="0"/>
        <w:rPr>
          <w:lang w:val="en-US"/>
        </w:rPr>
      </w:pPr>
    </w:p>
    <w:p w14:paraId="3469B7CE" w14:textId="77777777" w:rsidR="00551678" w:rsidRDefault="00000000">
      <w:pPr>
        <w:spacing w:after="0" w:line="259" w:lineRule="auto"/>
        <w:ind w:left="14" w:right="0" w:firstLine="0"/>
      </w:pPr>
      <w:r>
        <w:rPr>
          <w:sz w:val="22"/>
        </w:rPr>
        <w:t xml:space="preserve"> </w:t>
      </w:r>
      <w:r>
        <w:rPr>
          <w:sz w:val="22"/>
        </w:rPr>
        <w:tab/>
        <w:t xml:space="preserve"> </w:t>
      </w:r>
    </w:p>
    <w:sdt>
      <w:sdtPr>
        <w:id w:val="-1961486226"/>
        <w:docPartObj>
          <w:docPartGallery w:val="Table of Contents"/>
        </w:docPartObj>
      </w:sdtPr>
      <w:sdtContent>
        <w:p w14:paraId="56BD24FD" w14:textId="77777777" w:rsidR="00551678" w:rsidRPr="00513E2B" w:rsidRDefault="00000000">
          <w:pPr>
            <w:spacing w:after="0" w:line="259" w:lineRule="auto"/>
            <w:ind w:left="14" w:right="0" w:firstLine="0"/>
            <w:rPr>
              <w:color w:val="EE0000"/>
            </w:rPr>
          </w:pPr>
          <w:r w:rsidRPr="00513E2B">
            <w:rPr>
              <w:b/>
              <w:color w:val="EE0000"/>
              <w:sz w:val="48"/>
            </w:rPr>
            <w:t xml:space="preserve">Table of contents </w:t>
          </w:r>
        </w:p>
        <w:p w14:paraId="3140DEDE" w14:textId="77777777" w:rsidR="00551678" w:rsidRPr="00513E2B" w:rsidRDefault="00000000">
          <w:pPr>
            <w:pStyle w:val="TOC1"/>
            <w:tabs>
              <w:tab w:val="right" w:leader="dot" w:pos="9956"/>
            </w:tabs>
            <w:rPr>
              <w:color w:val="0D0D0D" w:themeColor="text1" w:themeTint="F2"/>
            </w:rPr>
          </w:pPr>
          <w:r>
            <w:fldChar w:fldCharType="begin"/>
          </w:r>
          <w:r>
            <w:instrText xml:space="preserve"> TOC \o "1-3" \h \z \u </w:instrText>
          </w:r>
          <w:r>
            <w:fldChar w:fldCharType="separate"/>
          </w:r>
          <w:hyperlink w:anchor="_Toc18752">
            <w:r w:rsidRPr="00513E2B">
              <w:rPr>
                <w:color w:val="0D0D0D" w:themeColor="text1" w:themeTint="F2"/>
              </w:rPr>
              <w:t>SECTION A – Executive Summary</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_Toc18752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3 </w:t>
            </w:r>
            <w:r w:rsidRPr="00513E2B">
              <w:rPr>
                <w:color w:val="0D0D0D" w:themeColor="text1" w:themeTint="F2"/>
              </w:rPr>
              <w:fldChar w:fldCharType="end"/>
            </w:r>
          </w:hyperlink>
        </w:p>
        <w:p w14:paraId="20B2C623" w14:textId="77777777" w:rsidR="00551678" w:rsidRPr="00513E2B" w:rsidRDefault="00000000">
          <w:pPr>
            <w:pStyle w:val="TOC1"/>
            <w:tabs>
              <w:tab w:val="right" w:leader="dot" w:pos="9956"/>
            </w:tabs>
            <w:rPr>
              <w:color w:val="0D0D0D" w:themeColor="text1" w:themeTint="F2"/>
            </w:rPr>
          </w:pPr>
          <w:hyperlink w:anchor="_Toc18753">
            <w:r w:rsidRPr="00513E2B">
              <w:rPr>
                <w:color w:val="0D0D0D" w:themeColor="text1" w:themeTint="F2"/>
              </w:rPr>
              <w:t>SECTION B – High-Level Requirements Analysis and MoSCoW Prioritisation</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_Toc18753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4 </w:t>
            </w:r>
            <w:r w:rsidRPr="00513E2B">
              <w:rPr>
                <w:color w:val="0D0D0D" w:themeColor="text1" w:themeTint="F2"/>
              </w:rPr>
              <w:fldChar w:fldCharType="end"/>
            </w:r>
          </w:hyperlink>
        </w:p>
        <w:p w14:paraId="0567FE3E" w14:textId="77777777" w:rsidR="00551678" w:rsidRPr="00513E2B" w:rsidRDefault="00000000">
          <w:pPr>
            <w:pStyle w:val="TOC2"/>
            <w:tabs>
              <w:tab w:val="right" w:leader="dot" w:pos="9956"/>
            </w:tabs>
            <w:rPr>
              <w:color w:val="0D0D0D" w:themeColor="text1" w:themeTint="F2"/>
            </w:rPr>
          </w:pPr>
          <w:hyperlink w:anchor="_Toc18754">
            <w:r w:rsidRPr="00513E2B">
              <w:rPr>
                <w:color w:val="0D0D0D" w:themeColor="text1" w:themeTint="F2"/>
              </w:rPr>
              <w:t>B1. Functional Requirements (Revised)</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_Toc18754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4 </w:t>
            </w:r>
            <w:r w:rsidRPr="00513E2B">
              <w:rPr>
                <w:color w:val="0D0D0D" w:themeColor="text1" w:themeTint="F2"/>
              </w:rPr>
              <w:fldChar w:fldCharType="end"/>
            </w:r>
          </w:hyperlink>
        </w:p>
        <w:p w14:paraId="0191359E" w14:textId="77777777" w:rsidR="00551678" w:rsidRPr="00513E2B" w:rsidRDefault="00000000">
          <w:pPr>
            <w:pStyle w:val="TOC2"/>
            <w:tabs>
              <w:tab w:val="right" w:leader="dot" w:pos="9956"/>
            </w:tabs>
            <w:rPr>
              <w:color w:val="0D0D0D" w:themeColor="text1" w:themeTint="F2"/>
            </w:rPr>
          </w:pPr>
          <w:hyperlink w:anchor="_Toc18755">
            <w:r w:rsidRPr="00513E2B">
              <w:rPr>
                <w:color w:val="0D0D0D" w:themeColor="text1" w:themeTint="F2"/>
              </w:rPr>
              <w:t>B2. Non-Functional and Inaccurate Requirements</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_Toc18755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5 </w:t>
            </w:r>
            <w:r w:rsidRPr="00513E2B">
              <w:rPr>
                <w:color w:val="0D0D0D" w:themeColor="text1" w:themeTint="F2"/>
              </w:rPr>
              <w:fldChar w:fldCharType="end"/>
            </w:r>
          </w:hyperlink>
        </w:p>
        <w:p w14:paraId="3AC29E81" w14:textId="77777777" w:rsidR="00551678" w:rsidRPr="00513E2B" w:rsidRDefault="00000000">
          <w:pPr>
            <w:pStyle w:val="TOC3"/>
            <w:tabs>
              <w:tab w:val="right" w:leader="dot" w:pos="9956"/>
            </w:tabs>
            <w:rPr>
              <w:color w:val="0D0D0D" w:themeColor="text1" w:themeTint="F2"/>
            </w:rPr>
          </w:pPr>
          <w:hyperlink w:anchor="_Toc18756">
            <w:r w:rsidRPr="00513E2B">
              <w:rPr>
                <w:color w:val="0D0D0D" w:themeColor="text1" w:themeTint="F2"/>
              </w:rPr>
              <w:t>(a) Five Non-Functional Requirements</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_Toc18756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5 </w:t>
            </w:r>
            <w:r w:rsidRPr="00513E2B">
              <w:rPr>
                <w:color w:val="0D0D0D" w:themeColor="text1" w:themeTint="F2"/>
              </w:rPr>
              <w:fldChar w:fldCharType="end"/>
            </w:r>
          </w:hyperlink>
        </w:p>
        <w:p w14:paraId="574785DE" w14:textId="77777777" w:rsidR="00551678" w:rsidRPr="00513E2B" w:rsidRDefault="00000000">
          <w:pPr>
            <w:pStyle w:val="TOC2"/>
            <w:tabs>
              <w:tab w:val="right" w:leader="dot" w:pos="9956"/>
            </w:tabs>
            <w:rPr>
              <w:color w:val="0D0D0D" w:themeColor="text1" w:themeTint="F2"/>
            </w:rPr>
          </w:pPr>
          <w:hyperlink w:anchor="_Toc18757">
            <w:r w:rsidRPr="00513E2B">
              <w:rPr>
                <w:color w:val="0D0D0D" w:themeColor="text1" w:themeTint="F2"/>
              </w:rPr>
              <w:t>B3. Updated MoSCoW Prioritisation (Including NFRs)</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_Toc18757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7 </w:t>
            </w:r>
            <w:r w:rsidRPr="00513E2B">
              <w:rPr>
                <w:color w:val="0D0D0D" w:themeColor="text1" w:themeTint="F2"/>
              </w:rPr>
              <w:fldChar w:fldCharType="end"/>
            </w:r>
          </w:hyperlink>
        </w:p>
        <w:p w14:paraId="6DE77421" w14:textId="77777777" w:rsidR="00551678" w:rsidRPr="00513E2B" w:rsidRDefault="00000000">
          <w:pPr>
            <w:pStyle w:val="TOC1"/>
            <w:tabs>
              <w:tab w:val="right" w:leader="dot" w:pos="9956"/>
            </w:tabs>
            <w:rPr>
              <w:color w:val="0D0D0D" w:themeColor="text1" w:themeTint="F2"/>
            </w:rPr>
          </w:pPr>
          <w:hyperlink w:anchor="_Toc18758">
            <w:r w:rsidRPr="00513E2B">
              <w:rPr>
                <w:color w:val="0D0D0D" w:themeColor="text1" w:themeTint="F2"/>
              </w:rPr>
              <w:t>SECTION C – Legal, Social, Ethical and Professional Issues</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_Toc18758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8 </w:t>
            </w:r>
            <w:r w:rsidRPr="00513E2B">
              <w:rPr>
                <w:color w:val="0D0D0D" w:themeColor="text1" w:themeTint="F2"/>
              </w:rPr>
              <w:fldChar w:fldCharType="end"/>
            </w:r>
          </w:hyperlink>
        </w:p>
        <w:p w14:paraId="635F1810" w14:textId="77777777" w:rsidR="00551678" w:rsidRPr="00513E2B" w:rsidRDefault="00000000">
          <w:pPr>
            <w:pStyle w:val="TOC2"/>
            <w:tabs>
              <w:tab w:val="right" w:leader="dot" w:pos="9956"/>
            </w:tabs>
            <w:rPr>
              <w:color w:val="0D0D0D" w:themeColor="text1" w:themeTint="F2"/>
            </w:rPr>
          </w:pPr>
          <w:hyperlink w:anchor="_Toc18759">
            <w:r w:rsidRPr="00513E2B">
              <w:rPr>
                <w:color w:val="0D0D0D" w:themeColor="text1" w:themeTint="F2"/>
              </w:rPr>
              <w:t>C1. Legal, Social, Ethical and Professional Issues (LSEPI)</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_Toc18759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8 </w:t>
            </w:r>
            <w:r w:rsidRPr="00513E2B">
              <w:rPr>
                <w:color w:val="0D0D0D" w:themeColor="text1" w:themeTint="F2"/>
              </w:rPr>
              <w:fldChar w:fldCharType="end"/>
            </w:r>
          </w:hyperlink>
        </w:p>
        <w:p w14:paraId="522B043D" w14:textId="77777777" w:rsidR="00551678" w:rsidRPr="00513E2B" w:rsidRDefault="00000000">
          <w:pPr>
            <w:pStyle w:val="TOC3"/>
            <w:tabs>
              <w:tab w:val="right" w:leader="dot" w:pos="9956"/>
            </w:tabs>
            <w:rPr>
              <w:color w:val="0D0D0D" w:themeColor="text1" w:themeTint="F2"/>
            </w:rPr>
          </w:pPr>
          <w:hyperlink w:anchor="_Toc18760">
            <w:r w:rsidRPr="00513E2B">
              <w:rPr>
                <w:color w:val="0D0D0D" w:themeColor="text1" w:themeTint="F2"/>
              </w:rPr>
              <w:t>(a) Role of the Data Controller</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_Toc18760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8 </w:t>
            </w:r>
            <w:r w:rsidRPr="00513E2B">
              <w:rPr>
                <w:color w:val="0D0D0D" w:themeColor="text1" w:themeTint="F2"/>
              </w:rPr>
              <w:fldChar w:fldCharType="end"/>
            </w:r>
          </w:hyperlink>
        </w:p>
        <w:p w14:paraId="574E7D9D" w14:textId="77777777" w:rsidR="00551678" w:rsidRPr="00513E2B" w:rsidRDefault="00000000">
          <w:pPr>
            <w:pStyle w:val="TOC3"/>
            <w:tabs>
              <w:tab w:val="right" w:leader="dot" w:pos="9956"/>
            </w:tabs>
            <w:rPr>
              <w:color w:val="0D0D0D" w:themeColor="text1" w:themeTint="F2"/>
            </w:rPr>
          </w:pPr>
          <w:hyperlink w:anchor="_Toc18761">
            <w:r w:rsidRPr="00513E2B">
              <w:rPr>
                <w:color w:val="0D0D0D" w:themeColor="text1" w:themeTint="F2"/>
              </w:rPr>
              <w:t>(b) Legal, Social, Ethical and Professional Issues (With Examples)</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_Toc18761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8 </w:t>
            </w:r>
            <w:r w:rsidRPr="00513E2B">
              <w:rPr>
                <w:color w:val="0D0D0D" w:themeColor="text1" w:themeTint="F2"/>
              </w:rPr>
              <w:fldChar w:fldCharType="end"/>
            </w:r>
          </w:hyperlink>
        </w:p>
        <w:p w14:paraId="7935C7A0" w14:textId="77777777" w:rsidR="00551678" w:rsidRPr="00513E2B" w:rsidRDefault="00000000">
          <w:pPr>
            <w:pStyle w:val="TOC2"/>
            <w:tabs>
              <w:tab w:val="right" w:leader="dot" w:pos="9956"/>
            </w:tabs>
            <w:rPr>
              <w:color w:val="0D0D0D" w:themeColor="text1" w:themeTint="F2"/>
            </w:rPr>
          </w:pPr>
          <w:hyperlink w:anchor="_Toc18762">
            <w:r w:rsidRPr="00513E2B">
              <w:rPr>
                <w:color w:val="0D0D0D" w:themeColor="text1" w:themeTint="F2"/>
              </w:rPr>
              <w:t>C2. Purpose of the BCS Code of Conduct (With Citations)</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_Toc18762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9 </w:t>
            </w:r>
            <w:r w:rsidRPr="00513E2B">
              <w:rPr>
                <w:color w:val="0D0D0D" w:themeColor="text1" w:themeTint="F2"/>
              </w:rPr>
              <w:fldChar w:fldCharType="end"/>
            </w:r>
          </w:hyperlink>
        </w:p>
        <w:p w14:paraId="1F382BEE" w14:textId="77777777" w:rsidR="00551678" w:rsidRPr="00513E2B" w:rsidRDefault="00000000">
          <w:pPr>
            <w:pStyle w:val="TOC1"/>
            <w:tabs>
              <w:tab w:val="right" w:leader="dot" w:pos="9956"/>
            </w:tabs>
            <w:rPr>
              <w:color w:val="0D0D0D" w:themeColor="text1" w:themeTint="F2"/>
            </w:rPr>
          </w:pPr>
          <w:hyperlink w:anchor="_Toc18763">
            <w:r w:rsidRPr="00513E2B">
              <w:rPr>
                <w:color w:val="0D0D0D" w:themeColor="text1" w:themeTint="F2"/>
              </w:rPr>
              <w:t>Conclusion</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_Toc18763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10 </w:t>
            </w:r>
            <w:r w:rsidRPr="00513E2B">
              <w:rPr>
                <w:color w:val="0D0D0D" w:themeColor="text1" w:themeTint="F2"/>
              </w:rPr>
              <w:fldChar w:fldCharType="end"/>
            </w:r>
          </w:hyperlink>
        </w:p>
        <w:p w14:paraId="48FA0507" w14:textId="77777777" w:rsidR="00551678" w:rsidRPr="00513E2B" w:rsidRDefault="00000000">
          <w:pPr>
            <w:pStyle w:val="TOC1"/>
            <w:tabs>
              <w:tab w:val="right" w:leader="dot" w:pos="9956"/>
            </w:tabs>
            <w:rPr>
              <w:color w:val="0D0D0D" w:themeColor="text1" w:themeTint="F2"/>
            </w:rPr>
          </w:pPr>
          <w:hyperlink w:anchor="_Toc18764">
            <w:r w:rsidRPr="00513E2B">
              <w:rPr>
                <w:color w:val="0D0D0D" w:themeColor="text1" w:themeTint="F2"/>
              </w:rPr>
              <w:t>Assumptions</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_Toc18764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10 </w:t>
            </w:r>
            <w:r w:rsidRPr="00513E2B">
              <w:rPr>
                <w:color w:val="0D0D0D" w:themeColor="text1" w:themeTint="F2"/>
              </w:rPr>
              <w:fldChar w:fldCharType="end"/>
            </w:r>
          </w:hyperlink>
        </w:p>
        <w:p w14:paraId="3A9FC6E5" w14:textId="77777777" w:rsidR="00551678" w:rsidRPr="00513E2B" w:rsidRDefault="00000000">
          <w:pPr>
            <w:pStyle w:val="TOC1"/>
            <w:tabs>
              <w:tab w:val="right" w:leader="dot" w:pos="9956"/>
            </w:tabs>
            <w:rPr>
              <w:color w:val="0D0D0D" w:themeColor="text1" w:themeTint="F2"/>
            </w:rPr>
          </w:pPr>
          <w:hyperlink w:anchor="_Toc18765">
            <w:r w:rsidRPr="00513E2B">
              <w:rPr>
                <w:color w:val="0D0D0D" w:themeColor="text1" w:themeTint="F2"/>
              </w:rPr>
              <w:t>REFERENCES</w:t>
            </w:r>
            <w:r w:rsidRPr="00513E2B">
              <w:rPr>
                <w:color w:val="0D0D0D" w:themeColor="text1" w:themeTint="F2"/>
              </w:rPr>
              <w:tab/>
            </w:r>
            <w:r w:rsidRPr="00513E2B">
              <w:rPr>
                <w:color w:val="0D0D0D" w:themeColor="text1" w:themeTint="F2"/>
              </w:rPr>
              <w:fldChar w:fldCharType="begin"/>
            </w:r>
            <w:r w:rsidRPr="00513E2B">
              <w:rPr>
                <w:color w:val="0D0D0D" w:themeColor="text1" w:themeTint="F2"/>
              </w:rPr>
              <w:instrText>PAGEREF _Toc18765 \h</w:instrText>
            </w:r>
            <w:r w:rsidRPr="00513E2B">
              <w:rPr>
                <w:color w:val="0D0D0D" w:themeColor="text1" w:themeTint="F2"/>
              </w:rPr>
            </w:r>
            <w:r w:rsidRPr="00513E2B">
              <w:rPr>
                <w:color w:val="0D0D0D" w:themeColor="text1" w:themeTint="F2"/>
              </w:rPr>
              <w:fldChar w:fldCharType="separate"/>
            </w:r>
            <w:r w:rsidRPr="00513E2B">
              <w:rPr>
                <w:color w:val="0D0D0D" w:themeColor="text1" w:themeTint="F2"/>
              </w:rPr>
              <w:t xml:space="preserve">10 </w:t>
            </w:r>
            <w:r w:rsidRPr="00513E2B">
              <w:rPr>
                <w:color w:val="0D0D0D" w:themeColor="text1" w:themeTint="F2"/>
              </w:rPr>
              <w:fldChar w:fldCharType="end"/>
            </w:r>
          </w:hyperlink>
        </w:p>
        <w:p w14:paraId="1E9E0181" w14:textId="77777777" w:rsidR="00551678" w:rsidRDefault="00000000">
          <w:r>
            <w:fldChar w:fldCharType="end"/>
          </w:r>
        </w:p>
      </w:sdtContent>
    </w:sdt>
    <w:p w14:paraId="2EAC8230" w14:textId="77777777" w:rsidR="00551678" w:rsidRDefault="00000000">
      <w:pPr>
        <w:spacing w:after="150" w:line="259" w:lineRule="auto"/>
        <w:ind w:left="14" w:right="0" w:firstLine="0"/>
      </w:pPr>
      <w:r>
        <w:t xml:space="preserve"> </w:t>
      </w:r>
    </w:p>
    <w:p w14:paraId="2B0B3A7D" w14:textId="77777777" w:rsidR="00551678" w:rsidRDefault="00000000">
      <w:pPr>
        <w:spacing w:after="0" w:line="259" w:lineRule="auto"/>
        <w:ind w:left="14" w:right="0" w:firstLine="0"/>
      </w:pPr>
      <w:r>
        <w:rPr>
          <w:sz w:val="22"/>
        </w:rPr>
        <w:t xml:space="preserve"> </w:t>
      </w:r>
      <w:r>
        <w:rPr>
          <w:sz w:val="22"/>
        </w:rPr>
        <w:tab/>
        <w:t xml:space="preserve"> </w:t>
      </w:r>
    </w:p>
    <w:p w14:paraId="68CF9916" w14:textId="77777777" w:rsidR="00551678" w:rsidRDefault="00000000">
      <w:pPr>
        <w:pStyle w:val="Heading1"/>
        <w:ind w:left="19"/>
      </w:pPr>
      <w:bookmarkStart w:id="0" w:name="_Toc18752"/>
      <w:r>
        <w:t xml:space="preserve">SECTION A – Executive Summary  </w:t>
      </w:r>
      <w:bookmarkEnd w:id="0"/>
    </w:p>
    <w:p w14:paraId="7F30CC5C" w14:textId="77777777" w:rsidR="00551678" w:rsidRDefault="00000000">
      <w:pPr>
        <w:spacing w:after="334"/>
        <w:ind w:left="9" w:right="583"/>
      </w:pPr>
      <w:r>
        <w:t xml:space="preserve">Public sector IT projects in the UK have historically faced high failure rates due to structural constraints, unclear requirements, fragmented governance, and rigid contractual processes. These challenges are directly relevant to Green Groceries Ltd (GGL), whose organisational issues—including weak IT culture, siloed processes, and lack of formal governance—mirror common characteristics of underperforming public sector initiatives. </w:t>
      </w:r>
    </w:p>
    <w:p w14:paraId="0E1CF0CB" w14:textId="77777777" w:rsidR="00551678" w:rsidRDefault="00000000">
      <w:pPr>
        <w:spacing w:after="334"/>
        <w:ind w:left="9" w:right="583"/>
      </w:pPr>
      <w:r>
        <w:t xml:space="preserve">Many public sector projects assume stable requirements and rely on heavy upfront planning. However, environments with multiple stakeholders—such as GGL’s internal teams, local farmers, and distribution partners—are inherently dynamic. As with government programmes, GGL suffers from poor stakeholder alignment; the workshop transcript shows conflicting expectations between the CEO, Marketing Director, Finance Director, and Operations Manager. Without a structured approach, this misalignment increases the likelihood of rework, delays, and fragmented system design. </w:t>
      </w:r>
    </w:p>
    <w:p w14:paraId="074E4988" w14:textId="77777777" w:rsidR="00551678" w:rsidRDefault="00000000">
      <w:pPr>
        <w:spacing w:after="332"/>
        <w:ind w:left="9" w:right="583"/>
      </w:pPr>
      <w:r>
        <w:lastRenderedPageBreak/>
        <w:t xml:space="preserve">Another key similarity with public sector failures is the lack of robust data governance. The case study explicitly states that GGL has </w:t>
      </w:r>
      <w:r>
        <w:rPr>
          <w:b/>
        </w:rPr>
        <w:t>no Data Controller</w:t>
      </w:r>
      <w:r>
        <w:t xml:space="preserve">, inconsistent data storage practices, and widespread use of spreadsheets and personal databases. Public sector failures such as the NHS NPfIT highlight how poor governance, unclear data ownership, and weak documentation lead to escalating risks and loss of public trust (Sommerville, 2016). GGL faces identical vulnerabilities. </w:t>
      </w:r>
    </w:p>
    <w:p w14:paraId="61679935" w14:textId="77777777" w:rsidR="00551678" w:rsidRDefault="00000000">
      <w:pPr>
        <w:spacing w:after="331"/>
        <w:ind w:left="9" w:right="583"/>
      </w:pPr>
      <w:r>
        <w:t xml:space="preserve">Furthermore, GGL’s procurement challenge—outsourcing development to System Concepts (SC) due to lack of in-house capacity—reflects the public sector’s dependency on external vendors. Fixed contracts often restrict adaptability, and mismatched expectations between business and vendors contribute to system failure. This risk is present for GGL, where several stakeholders lack an understanding of IT processes, yet attempt to impose unrealistic or non-technical requirements (e.g., virtual celebrations, strict colour palettes, pet-friendly policies). </w:t>
      </w:r>
    </w:p>
    <w:p w14:paraId="5E6D65F0" w14:textId="77777777" w:rsidR="00551678" w:rsidRDefault="00000000">
      <w:pPr>
        <w:spacing w:after="331"/>
        <w:ind w:left="9" w:right="583"/>
      </w:pPr>
      <w:r>
        <w:t xml:space="preserve">Agile methodologies offer an alternative that better fits GGL’s uncertain, evolving environment. Agile’s emphasis on iterative delivery allows SC and GGL to refine requirements continuously, reducing the risk of late discovery of issues. The MVP timeline of six weeks aligns well with Agile’s incremental philosophy—delivering core value early rather than waiting for a fully complete system. </w:t>
      </w:r>
    </w:p>
    <w:p w14:paraId="25EC804E" w14:textId="77777777" w:rsidR="00551678" w:rsidRDefault="00000000">
      <w:pPr>
        <w:ind w:left="9" w:right="583"/>
      </w:pPr>
      <w:r>
        <w:t xml:space="preserve">A major benefit of Agile is stakeholder collaboration. Regular sprint reviews and feedback loops can help prevent miscommunication between departments—an issue that is clearly visible in the transcript. Agile also supports transparency and early risk identification, helping GGL manage GDPR, scalability, and security requirements more effectively. </w:t>
      </w:r>
    </w:p>
    <w:p w14:paraId="7D02FB30" w14:textId="77777777" w:rsidR="00551678" w:rsidRDefault="00000000">
      <w:pPr>
        <w:spacing w:after="331"/>
        <w:ind w:left="9" w:right="583"/>
      </w:pPr>
      <w:r>
        <w:t xml:space="preserve">However, Agile adoption also presents challenges for GGL. Agile requires high levels of engagement, but the case study shows inconsistent IT awareness and conflicting priorities across departments. The hierarchical culture—where the CEO suggests non-essential features and the Finance Director pushes unrelated systems—may hinder the disciplined prioritisation essential to Agile. Additionally, the absence of a Data Controller means Agile teams may struggle to clarify data ownership, privacy rules, and approval workflows. </w:t>
      </w:r>
    </w:p>
    <w:p w14:paraId="766B4BE2" w14:textId="77777777" w:rsidR="00551678" w:rsidRDefault="00000000">
      <w:pPr>
        <w:spacing w:after="485"/>
        <w:ind w:left="9" w:right="583"/>
      </w:pPr>
      <w:r>
        <w:t>In summary, GGL’s context closely resembles the challenges commonly found in public sector IT: unclear governance, siloed communication, variable stakeholder engagement, and evolving requirements. Agile offers the flexibility, transparency, and iterative structure needed to address these issues. However, for Agile to succeed, GGL must improve stakeholder involvement, establish proper data governance, and commit to realistic prioritisation. When these conditions are met, Agile can significantly reduce risk and improve the likelihood of delivering a successful online platform.</w:t>
      </w:r>
      <w:r>
        <w:rPr>
          <w:sz w:val="22"/>
        </w:rPr>
        <w:t xml:space="preserve"> </w:t>
      </w:r>
      <w:r>
        <w:t xml:space="preserve"> </w:t>
      </w:r>
    </w:p>
    <w:p w14:paraId="0D4B093A" w14:textId="77777777" w:rsidR="00551678" w:rsidRDefault="00000000">
      <w:pPr>
        <w:pStyle w:val="Heading1"/>
        <w:ind w:left="19"/>
      </w:pPr>
      <w:bookmarkStart w:id="1" w:name="_Toc18753"/>
      <w:r>
        <w:lastRenderedPageBreak/>
        <w:t xml:space="preserve">SECTION B – High-Level Requirements Analysis and MoSCoW Prioritisation  </w:t>
      </w:r>
      <w:bookmarkEnd w:id="1"/>
    </w:p>
    <w:p w14:paraId="12ADADBF" w14:textId="77777777" w:rsidR="00551678" w:rsidRDefault="00000000">
      <w:pPr>
        <w:pStyle w:val="Heading2"/>
        <w:spacing w:after="0"/>
        <w:ind w:left="9"/>
      </w:pPr>
      <w:bookmarkStart w:id="2" w:name="_Toc18754"/>
      <w:r>
        <w:t xml:space="preserve">B1. Functional Requirements (Revised)  </w:t>
      </w:r>
      <w:bookmarkEnd w:id="2"/>
    </w:p>
    <w:tbl>
      <w:tblPr>
        <w:tblStyle w:val="TableGrid"/>
        <w:tblW w:w="10173" w:type="dxa"/>
        <w:tblInd w:w="-236" w:type="dxa"/>
        <w:tblCellMar>
          <w:top w:w="103" w:type="dxa"/>
          <w:left w:w="0" w:type="dxa"/>
          <w:bottom w:w="0" w:type="dxa"/>
          <w:right w:w="0" w:type="dxa"/>
        </w:tblCellMar>
        <w:tblLook w:val="04A0" w:firstRow="1" w:lastRow="0" w:firstColumn="1" w:lastColumn="0" w:noHBand="0" w:noVBand="1"/>
      </w:tblPr>
      <w:tblGrid>
        <w:gridCol w:w="815"/>
        <w:gridCol w:w="2408"/>
        <w:gridCol w:w="6950"/>
      </w:tblGrid>
      <w:tr w:rsidR="00551678" w14:paraId="4A022AA8" w14:textId="77777777">
        <w:trPr>
          <w:trHeight w:val="922"/>
        </w:trPr>
        <w:tc>
          <w:tcPr>
            <w:tcW w:w="815" w:type="dxa"/>
            <w:tcBorders>
              <w:top w:val="single" w:sz="38" w:space="0" w:color="BDD6EE"/>
              <w:left w:val="double" w:sz="4" w:space="0" w:color="000000"/>
              <w:bottom w:val="double" w:sz="4" w:space="0" w:color="000000"/>
              <w:right w:val="double" w:sz="4" w:space="0" w:color="000000"/>
            </w:tcBorders>
            <w:shd w:val="clear" w:color="auto" w:fill="BDD6EE"/>
          </w:tcPr>
          <w:p w14:paraId="2BEF2A4A" w14:textId="77777777" w:rsidR="00551678" w:rsidRDefault="00000000">
            <w:pPr>
              <w:spacing w:after="0" w:line="259" w:lineRule="auto"/>
              <w:ind w:left="13" w:right="0" w:firstLine="0"/>
              <w:jc w:val="center"/>
            </w:pPr>
            <w:r>
              <w:rPr>
                <w:b/>
              </w:rPr>
              <w:t xml:space="preserve">No. </w:t>
            </w:r>
            <w:r>
              <w:t xml:space="preserve"> </w:t>
            </w:r>
          </w:p>
        </w:tc>
        <w:tc>
          <w:tcPr>
            <w:tcW w:w="2408" w:type="dxa"/>
            <w:tcBorders>
              <w:top w:val="single" w:sz="38" w:space="0" w:color="BDD6EE"/>
              <w:left w:val="double" w:sz="4" w:space="0" w:color="000000"/>
              <w:bottom w:val="double" w:sz="4" w:space="0" w:color="000000"/>
              <w:right w:val="double" w:sz="4" w:space="0" w:color="000000"/>
            </w:tcBorders>
            <w:shd w:val="clear" w:color="auto" w:fill="BDD6EE"/>
          </w:tcPr>
          <w:p w14:paraId="113631AD" w14:textId="77777777" w:rsidR="00551678" w:rsidRDefault="00000000">
            <w:pPr>
              <w:spacing w:after="0" w:line="259" w:lineRule="auto"/>
              <w:ind w:left="0" w:right="0" w:firstLine="0"/>
              <w:jc w:val="center"/>
            </w:pPr>
            <w:r>
              <w:rPr>
                <w:b/>
              </w:rPr>
              <w:t xml:space="preserve">High-Level Functional Requirement </w:t>
            </w:r>
            <w:r>
              <w:t xml:space="preserve"> </w:t>
            </w:r>
          </w:p>
        </w:tc>
        <w:tc>
          <w:tcPr>
            <w:tcW w:w="6950" w:type="dxa"/>
            <w:tcBorders>
              <w:top w:val="single" w:sz="38" w:space="0" w:color="BDD6EE"/>
              <w:left w:val="double" w:sz="4" w:space="0" w:color="000000"/>
              <w:bottom w:val="double" w:sz="4" w:space="0" w:color="000000"/>
              <w:right w:val="double" w:sz="4" w:space="0" w:color="000000"/>
            </w:tcBorders>
            <w:shd w:val="clear" w:color="auto" w:fill="BDD6EE"/>
          </w:tcPr>
          <w:p w14:paraId="671C76B0" w14:textId="77777777" w:rsidR="00551678" w:rsidRDefault="00000000">
            <w:pPr>
              <w:spacing w:after="0" w:line="259" w:lineRule="auto"/>
              <w:ind w:left="40" w:right="0" w:firstLine="0"/>
            </w:pPr>
            <w:r>
              <w:rPr>
                <w:b/>
              </w:rPr>
              <w:t xml:space="preserve">Updated Justification (Own reasoning first + Evidence from case study) </w:t>
            </w:r>
            <w:r>
              <w:t xml:space="preserve"> </w:t>
            </w:r>
          </w:p>
        </w:tc>
      </w:tr>
      <w:tr w:rsidR="00551678" w14:paraId="7299A968" w14:textId="77777777">
        <w:trPr>
          <w:trHeight w:val="1609"/>
        </w:trPr>
        <w:tc>
          <w:tcPr>
            <w:tcW w:w="815" w:type="dxa"/>
            <w:tcBorders>
              <w:top w:val="double" w:sz="4" w:space="0" w:color="000000"/>
              <w:left w:val="double" w:sz="4" w:space="0" w:color="000000"/>
              <w:bottom w:val="double" w:sz="4" w:space="0" w:color="000000"/>
              <w:right w:val="double" w:sz="4" w:space="0" w:color="000000"/>
            </w:tcBorders>
          </w:tcPr>
          <w:p w14:paraId="502B5E60" w14:textId="77777777" w:rsidR="00551678" w:rsidRDefault="00000000">
            <w:pPr>
              <w:spacing w:after="0" w:line="259" w:lineRule="auto"/>
              <w:ind w:left="13" w:right="0" w:firstLine="0"/>
              <w:jc w:val="center"/>
            </w:pPr>
            <w:r>
              <w:rPr>
                <w:b/>
              </w:rPr>
              <w:t>FR1</w:t>
            </w:r>
            <w:r>
              <w:t xml:space="preserve">  </w:t>
            </w:r>
          </w:p>
        </w:tc>
        <w:tc>
          <w:tcPr>
            <w:tcW w:w="2408" w:type="dxa"/>
            <w:tcBorders>
              <w:top w:val="double" w:sz="4" w:space="0" w:color="000000"/>
              <w:left w:val="double" w:sz="4" w:space="0" w:color="000000"/>
              <w:bottom w:val="double" w:sz="4" w:space="0" w:color="000000"/>
              <w:right w:val="double" w:sz="4" w:space="0" w:color="000000"/>
            </w:tcBorders>
          </w:tcPr>
          <w:p w14:paraId="2AD05F92" w14:textId="77777777" w:rsidR="00551678" w:rsidRDefault="00000000">
            <w:pPr>
              <w:spacing w:after="0" w:line="259" w:lineRule="auto"/>
              <w:ind w:left="37" w:right="0" w:firstLine="0"/>
              <w:jc w:val="both"/>
            </w:pPr>
            <w:r>
              <w:rPr>
                <w:b/>
              </w:rPr>
              <w:t xml:space="preserve">User Account Creation, </w:t>
            </w:r>
            <w:r>
              <w:t xml:space="preserve"> </w:t>
            </w:r>
          </w:p>
          <w:p w14:paraId="16EF1D96" w14:textId="77777777" w:rsidR="00551678" w:rsidRDefault="00000000">
            <w:pPr>
              <w:spacing w:after="0" w:line="259" w:lineRule="auto"/>
              <w:ind w:left="37" w:right="0" w:firstLine="0"/>
            </w:pPr>
            <w:r>
              <w:rPr>
                <w:b/>
              </w:rPr>
              <w:t xml:space="preserve">Update and </w:t>
            </w:r>
            <w:r>
              <w:t xml:space="preserve"> </w:t>
            </w:r>
          </w:p>
          <w:p w14:paraId="6E4ECA26" w14:textId="77777777" w:rsidR="00551678" w:rsidRDefault="00000000">
            <w:pPr>
              <w:spacing w:after="0" w:line="259" w:lineRule="auto"/>
              <w:ind w:left="37" w:right="0" w:firstLine="0"/>
            </w:pPr>
            <w:r>
              <w:rPr>
                <w:b/>
              </w:rPr>
              <w:t>Management</w:t>
            </w:r>
            <w:r>
              <w:t xml:space="preserve">  </w:t>
            </w:r>
          </w:p>
        </w:tc>
        <w:tc>
          <w:tcPr>
            <w:tcW w:w="6950" w:type="dxa"/>
            <w:tcBorders>
              <w:top w:val="double" w:sz="4" w:space="0" w:color="000000"/>
              <w:left w:val="double" w:sz="4" w:space="0" w:color="000000"/>
              <w:bottom w:val="double" w:sz="4" w:space="0" w:color="000000"/>
              <w:right w:val="double" w:sz="4" w:space="0" w:color="000000"/>
            </w:tcBorders>
          </w:tcPr>
          <w:p w14:paraId="5FADF8A8" w14:textId="77777777" w:rsidR="00551678" w:rsidRDefault="00000000">
            <w:pPr>
              <w:spacing w:after="0" w:line="259" w:lineRule="auto"/>
              <w:ind w:left="40" w:right="0" w:firstLine="0"/>
            </w:pPr>
            <w:r>
              <w:rPr>
                <w:i/>
              </w:rPr>
              <w:t>Own reasoning:</w:t>
            </w:r>
            <w:r>
              <w:t xml:space="preserve"> A functional account system is essential for  </w:t>
            </w:r>
          </w:p>
          <w:p w14:paraId="302931C1" w14:textId="77777777" w:rsidR="00551678" w:rsidRDefault="00000000">
            <w:pPr>
              <w:spacing w:after="0" w:line="259" w:lineRule="auto"/>
              <w:ind w:left="40" w:right="0" w:firstLine="0"/>
              <w:jc w:val="both"/>
            </w:pPr>
            <w:r>
              <w:t xml:space="preserve">personalisation, order history, and user retention. </w:t>
            </w:r>
            <w:r>
              <w:rPr>
                <w:i/>
              </w:rPr>
              <w:t>Evidence:</w:t>
            </w:r>
            <w:r>
              <w:t xml:space="preserve"> Customer  </w:t>
            </w:r>
          </w:p>
          <w:p w14:paraId="37668218" w14:textId="77777777" w:rsidR="00551678" w:rsidRDefault="00000000">
            <w:pPr>
              <w:spacing w:after="0" w:line="259" w:lineRule="auto"/>
              <w:ind w:left="40" w:right="0" w:firstLine="0"/>
            </w:pPr>
            <w:r>
              <w:t xml:space="preserve">Representative: “customers should have the ability to create accounts … and update their details.”  </w:t>
            </w:r>
          </w:p>
        </w:tc>
      </w:tr>
      <w:tr w:rsidR="00551678" w14:paraId="07C4BF53" w14:textId="77777777">
        <w:trPr>
          <w:trHeight w:val="1289"/>
        </w:trPr>
        <w:tc>
          <w:tcPr>
            <w:tcW w:w="815" w:type="dxa"/>
            <w:tcBorders>
              <w:top w:val="double" w:sz="4" w:space="0" w:color="000000"/>
              <w:left w:val="double" w:sz="4" w:space="0" w:color="000000"/>
              <w:bottom w:val="double" w:sz="4" w:space="0" w:color="000000"/>
              <w:right w:val="double" w:sz="4" w:space="0" w:color="000000"/>
            </w:tcBorders>
          </w:tcPr>
          <w:p w14:paraId="0C05010E" w14:textId="77777777" w:rsidR="00551678" w:rsidRDefault="00000000">
            <w:pPr>
              <w:spacing w:after="0" w:line="259" w:lineRule="auto"/>
              <w:ind w:left="13" w:right="0" w:firstLine="0"/>
              <w:jc w:val="center"/>
            </w:pPr>
            <w:r>
              <w:rPr>
                <w:b/>
              </w:rPr>
              <w:t>FR2</w:t>
            </w:r>
            <w:r>
              <w:t xml:space="preserve">  </w:t>
            </w:r>
          </w:p>
        </w:tc>
        <w:tc>
          <w:tcPr>
            <w:tcW w:w="2408" w:type="dxa"/>
            <w:tcBorders>
              <w:top w:val="double" w:sz="4" w:space="0" w:color="000000"/>
              <w:left w:val="double" w:sz="4" w:space="0" w:color="000000"/>
              <w:bottom w:val="double" w:sz="4" w:space="0" w:color="000000"/>
              <w:right w:val="double" w:sz="4" w:space="0" w:color="000000"/>
            </w:tcBorders>
          </w:tcPr>
          <w:p w14:paraId="37063CBF" w14:textId="77777777" w:rsidR="00551678" w:rsidRDefault="00000000">
            <w:pPr>
              <w:spacing w:after="0" w:line="259" w:lineRule="auto"/>
              <w:ind w:left="37" w:right="0" w:firstLine="0"/>
            </w:pPr>
            <w:r>
              <w:rPr>
                <w:b/>
              </w:rPr>
              <w:t xml:space="preserve">End-to-End Online </w:t>
            </w:r>
            <w:r>
              <w:t xml:space="preserve"> </w:t>
            </w:r>
          </w:p>
          <w:p w14:paraId="055529E1" w14:textId="77777777" w:rsidR="00551678" w:rsidRDefault="00000000">
            <w:pPr>
              <w:spacing w:after="0" w:line="259" w:lineRule="auto"/>
              <w:ind w:left="37" w:right="0" w:firstLine="0"/>
              <w:jc w:val="both"/>
            </w:pPr>
            <w:r>
              <w:rPr>
                <w:b/>
              </w:rPr>
              <w:t>Ordering and Checkout</w:t>
            </w:r>
            <w:r>
              <w:t xml:space="preserve"> </w:t>
            </w:r>
          </w:p>
        </w:tc>
        <w:tc>
          <w:tcPr>
            <w:tcW w:w="6950" w:type="dxa"/>
            <w:tcBorders>
              <w:top w:val="double" w:sz="4" w:space="0" w:color="000000"/>
              <w:left w:val="double" w:sz="4" w:space="0" w:color="000000"/>
              <w:bottom w:val="double" w:sz="4" w:space="0" w:color="000000"/>
              <w:right w:val="double" w:sz="4" w:space="0" w:color="000000"/>
            </w:tcBorders>
          </w:tcPr>
          <w:p w14:paraId="2F3462F3" w14:textId="77777777" w:rsidR="00551678" w:rsidRDefault="00000000">
            <w:pPr>
              <w:spacing w:after="0" w:line="259" w:lineRule="auto"/>
              <w:ind w:left="-23" w:right="0" w:firstLine="62"/>
            </w:pPr>
            <w:r>
              <w:rPr>
                <w:i/>
              </w:rPr>
              <w:t>Own reasoning:</w:t>
            </w:r>
            <w:r>
              <w:t xml:space="preserve"> Online ordering is the core revenue-generating  function of the platform. </w:t>
            </w:r>
            <w:r>
              <w:rPr>
                <w:i/>
              </w:rPr>
              <w:t>Evidence:</w:t>
            </w:r>
            <w:r>
              <w:t xml:space="preserve"> CEO: current order system is “inefficient” and needs digitisation to “streamline operations”.  </w:t>
            </w:r>
          </w:p>
        </w:tc>
      </w:tr>
      <w:tr w:rsidR="00551678" w14:paraId="7BF2343A" w14:textId="77777777">
        <w:trPr>
          <w:trHeight w:val="1308"/>
        </w:trPr>
        <w:tc>
          <w:tcPr>
            <w:tcW w:w="815" w:type="dxa"/>
            <w:tcBorders>
              <w:top w:val="double" w:sz="4" w:space="0" w:color="000000"/>
              <w:left w:val="double" w:sz="4" w:space="0" w:color="000000"/>
              <w:bottom w:val="double" w:sz="4" w:space="0" w:color="000000"/>
              <w:right w:val="double" w:sz="4" w:space="0" w:color="000000"/>
            </w:tcBorders>
          </w:tcPr>
          <w:p w14:paraId="21EC8BBA" w14:textId="77777777" w:rsidR="00551678" w:rsidRDefault="00000000">
            <w:pPr>
              <w:spacing w:after="0" w:line="259" w:lineRule="auto"/>
              <w:ind w:left="13" w:right="0" w:firstLine="0"/>
              <w:jc w:val="center"/>
            </w:pPr>
            <w:r>
              <w:rPr>
                <w:b/>
              </w:rPr>
              <w:t>FR3</w:t>
            </w:r>
            <w:r>
              <w:t xml:space="preserve">  </w:t>
            </w:r>
          </w:p>
        </w:tc>
        <w:tc>
          <w:tcPr>
            <w:tcW w:w="2408" w:type="dxa"/>
            <w:tcBorders>
              <w:top w:val="double" w:sz="4" w:space="0" w:color="000000"/>
              <w:left w:val="double" w:sz="4" w:space="0" w:color="000000"/>
              <w:bottom w:val="double" w:sz="4" w:space="0" w:color="000000"/>
              <w:right w:val="double" w:sz="4" w:space="0" w:color="000000"/>
            </w:tcBorders>
          </w:tcPr>
          <w:p w14:paraId="0AB9175F" w14:textId="77777777" w:rsidR="00551678" w:rsidRDefault="00000000">
            <w:pPr>
              <w:spacing w:after="0" w:line="259" w:lineRule="auto"/>
              <w:ind w:left="37" w:right="0" w:firstLine="0"/>
              <w:jc w:val="both"/>
            </w:pPr>
            <w:r>
              <w:rPr>
                <w:b/>
              </w:rPr>
              <w:t xml:space="preserve">Product Catalogue with </w:t>
            </w:r>
          </w:p>
          <w:p w14:paraId="79C23ED9" w14:textId="77777777" w:rsidR="00551678" w:rsidRDefault="00000000">
            <w:pPr>
              <w:spacing w:after="0" w:line="259" w:lineRule="auto"/>
              <w:ind w:left="37" w:right="0" w:firstLine="0"/>
            </w:pPr>
            <w:r>
              <w:rPr>
                <w:b/>
              </w:rPr>
              <w:t>Search and Filtering</w:t>
            </w:r>
            <w:r>
              <w:t xml:space="preserve">  </w:t>
            </w:r>
          </w:p>
        </w:tc>
        <w:tc>
          <w:tcPr>
            <w:tcW w:w="6950" w:type="dxa"/>
            <w:tcBorders>
              <w:top w:val="double" w:sz="4" w:space="0" w:color="000000"/>
              <w:left w:val="double" w:sz="4" w:space="0" w:color="000000"/>
              <w:bottom w:val="double" w:sz="4" w:space="0" w:color="000000"/>
              <w:right w:val="double" w:sz="4" w:space="0" w:color="000000"/>
            </w:tcBorders>
          </w:tcPr>
          <w:p w14:paraId="2BF1F289" w14:textId="77777777" w:rsidR="00551678" w:rsidRDefault="00000000">
            <w:pPr>
              <w:spacing w:after="0" w:line="259" w:lineRule="auto"/>
              <w:ind w:left="40" w:right="0" w:firstLine="0"/>
            </w:pPr>
            <w:r>
              <w:rPr>
                <w:i/>
              </w:rPr>
              <w:t>Own reasoning:</w:t>
            </w:r>
            <w:r>
              <w:t xml:space="preserve"> Users must quickly find products, especially in a wide organic product range. </w:t>
            </w:r>
            <w:r>
              <w:rPr>
                <w:i/>
              </w:rPr>
              <w:t>Evidence:</w:t>
            </w:r>
            <w:r>
              <w:t xml:space="preserve"> Case study highlights poor customerfacing process efficiency.  </w:t>
            </w:r>
          </w:p>
        </w:tc>
      </w:tr>
      <w:tr w:rsidR="00551678" w14:paraId="779625B5" w14:textId="77777777">
        <w:trPr>
          <w:trHeight w:val="920"/>
        </w:trPr>
        <w:tc>
          <w:tcPr>
            <w:tcW w:w="815" w:type="dxa"/>
            <w:tcBorders>
              <w:top w:val="double" w:sz="4" w:space="0" w:color="000000"/>
              <w:left w:val="double" w:sz="4" w:space="0" w:color="000000"/>
              <w:bottom w:val="double" w:sz="4" w:space="0" w:color="000000"/>
              <w:right w:val="double" w:sz="4" w:space="0" w:color="000000"/>
            </w:tcBorders>
            <w:shd w:val="clear" w:color="auto" w:fill="BDD6EE"/>
          </w:tcPr>
          <w:p w14:paraId="15CA99B2" w14:textId="77777777" w:rsidR="00551678" w:rsidRDefault="00000000">
            <w:pPr>
              <w:spacing w:after="0" w:line="259" w:lineRule="auto"/>
              <w:ind w:left="0" w:right="6" w:firstLine="0"/>
              <w:jc w:val="center"/>
            </w:pPr>
            <w:r>
              <w:rPr>
                <w:b/>
              </w:rPr>
              <w:t xml:space="preserve">No. </w:t>
            </w:r>
            <w:r>
              <w:t xml:space="preserve"> </w:t>
            </w:r>
          </w:p>
        </w:tc>
        <w:tc>
          <w:tcPr>
            <w:tcW w:w="2408" w:type="dxa"/>
            <w:tcBorders>
              <w:top w:val="double" w:sz="4" w:space="0" w:color="000000"/>
              <w:left w:val="double" w:sz="4" w:space="0" w:color="000000"/>
              <w:bottom w:val="double" w:sz="4" w:space="0" w:color="000000"/>
              <w:right w:val="double" w:sz="4" w:space="0" w:color="000000"/>
            </w:tcBorders>
            <w:shd w:val="clear" w:color="auto" w:fill="BDD6EE"/>
          </w:tcPr>
          <w:p w14:paraId="187708A0" w14:textId="77777777" w:rsidR="00551678" w:rsidRDefault="00000000">
            <w:pPr>
              <w:spacing w:after="0" w:line="259" w:lineRule="auto"/>
              <w:ind w:left="0" w:right="0" w:firstLine="0"/>
              <w:jc w:val="center"/>
            </w:pPr>
            <w:r>
              <w:rPr>
                <w:b/>
              </w:rPr>
              <w:t xml:space="preserve">High-Level Functional Requirement </w:t>
            </w:r>
            <w:r>
              <w:t xml:space="preserve"> </w:t>
            </w:r>
          </w:p>
        </w:tc>
        <w:tc>
          <w:tcPr>
            <w:tcW w:w="6950" w:type="dxa"/>
            <w:tcBorders>
              <w:top w:val="double" w:sz="4" w:space="0" w:color="000000"/>
              <w:left w:val="double" w:sz="4" w:space="0" w:color="000000"/>
              <w:bottom w:val="double" w:sz="4" w:space="0" w:color="000000"/>
              <w:right w:val="double" w:sz="4" w:space="0" w:color="000000"/>
            </w:tcBorders>
            <w:shd w:val="clear" w:color="auto" w:fill="BDD6EE"/>
          </w:tcPr>
          <w:p w14:paraId="29929620" w14:textId="77777777" w:rsidR="00551678" w:rsidRDefault="00000000">
            <w:pPr>
              <w:spacing w:after="0" w:line="259" w:lineRule="auto"/>
              <w:ind w:left="40" w:right="0" w:firstLine="0"/>
            </w:pPr>
            <w:r>
              <w:rPr>
                <w:b/>
              </w:rPr>
              <w:t xml:space="preserve">Updated Justification (Own reasoning first + Evidence from case study) </w:t>
            </w:r>
            <w:r>
              <w:t xml:space="preserve"> </w:t>
            </w:r>
          </w:p>
        </w:tc>
      </w:tr>
      <w:tr w:rsidR="00551678" w14:paraId="2344055E" w14:textId="77777777">
        <w:trPr>
          <w:trHeight w:val="1296"/>
        </w:trPr>
        <w:tc>
          <w:tcPr>
            <w:tcW w:w="815" w:type="dxa"/>
            <w:tcBorders>
              <w:top w:val="double" w:sz="4" w:space="0" w:color="000000"/>
              <w:left w:val="double" w:sz="4" w:space="0" w:color="000000"/>
              <w:bottom w:val="double" w:sz="4" w:space="0" w:color="000000"/>
              <w:right w:val="double" w:sz="4" w:space="0" w:color="000000"/>
            </w:tcBorders>
          </w:tcPr>
          <w:p w14:paraId="56319A06" w14:textId="77777777" w:rsidR="00551678" w:rsidRDefault="00000000">
            <w:pPr>
              <w:spacing w:after="0" w:line="259" w:lineRule="auto"/>
              <w:ind w:left="0" w:right="2" w:firstLine="0"/>
              <w:jc w:val="center"/>
            </w:pPr>
            <w:r>
              <w:rPr>
                <w:b/>
              </w:rPr>
              <w:t>FR4</w:t>
            </w:r>
            <w:r>
              <w:t xml:space="preserve">  </w:t>
            </w:r>
          </w:p>
        </w:tc>
        <w:tc>
          <w:tcPr>
            <w:tcW w:w="2408" w:type="dxa"/>
            <w:tcBorders>
              <w:top w:val="double" w:sz="4" w:space="0" w:color="000000"/>
              <w:left w:val="double" w:sz="4" w:space="0" w:color="000000"/>
              <w:bottom w:val="double" w:sz="4" w:space="0" w:color="000000"/>
              <w:right w:val="double" w:sz="4" w:space="0" w:color="000000"/>
            </w:tcBorders>
          </w:tcPr>
          <w:p w14:paraId="47EEA907" w14:textId="77777777" w:rsidR="00551678" w:rsidRDefault="00000000">
            <w:pPr>
              <w:spacing w:after="0" w:line="259" w:lineRule="auto"/>
              <w:ind w:left="38" w:right="0" w:firstLine="0"/>
              <w:jc w:val="both"/>
            </w:pPr>
            <w:r>
              <w:rPr>
                <w:b/>
              </w:rPr>
              <w:t xml:space="preserve">Promotions, Offers and </w:t>
            </w:r>
          </w:p>
          <w:p w14:paraId="29D74B02" w14:textId="77777777" w:rsidR="00551678" w:rsidRDefault="00000000">
            <w:pPr>
              <w:spacing w:after="0" w:line="259" w:lineRule="auto"/>
              <w:ind w:left="38" w:right="0" w:firstLine="0"/>
            </w:pPr>
            <w:r>
              <w:rPr>
                <w:b/>
              </w:rPr>
              <w:t>Discounts Page</w:t>
            </w:r>
            <w:r>
              <w:t xml:space="preserve">  </w:t>
            </w:r>
          </w:p>
        </w:tc>
        <w:tc>
          <w:tcPr>
            <w:tcW w:w="6950" w:type="dxa"/>
            <w:tcBorders>
              <w:top w:val="double" w:sz="4" w:space="0" w:color="000000"/>
              <w:left w:val="double" w:sz="4" w:space="0" w:color="000000"/>
              <w:bottom w:val="double" w:sz="4" w:space="0" w:color="000000"/>
              <w:right w:val="double" w:sz="4" w:space="0" w:color="000000"/>
            </w:tcBorders>
          </w:tcPr>
          <w:p w14:paraId="436560EC" w14:textId="77777777" w:rsidR="00551678" w:rsidRDefault="00000000">
            <w:pPr>
              <w:spacing w:after="0" w:line="259" w:lineRule="auto"/>
              <w:ind w:left="40" w:right="0" w:hanging="50"/>
            </w:pPr>
            <w:r>
              <w:t xml:space="preserve"> </w:t>
            </w:r>
            <w:r>
              <w:rPr>
                <w:i/>
              </w:rPr>
              <w:t>Own reasoning:</w:t>
            </w:r>
            <w:r>
              <w:t xml:space="preserve"> Marketing features increase customer retention and drive repeat visits. </w:t>
            </w:r>
            <w:r>
              <w:rPr>
                <w:i/>
              </w:rPr>
              <w:t>Evidence:</w:t>
            </w:r>
            <w:r>
              <w:t xml:space="preserve"> Marketing Director requested “a dedicated page for promotions, offers and discounts.”  </w:t>
            </w:r>
          </w:p>
        </w:tc>
      </w:tr>
      <w:tr w:rsidR="00551678" w14:paraId="566B5526" w14:textId="77777777">
        <w:trPr>
          <w:trHeight w:val="1601"/>
        </w:trPr>
        <w:tc>
          <w:tcPr>
            <w:tcW w:w="815" w:type="dxa"/>
            <w:tcBorders>
              <w:top w:val="double" w:sz="4" w:space="0" w:color="000000"/>
              <w:left w:val="double" w:sz="4" w:space="0" w:color="000000"/>
              <w:bottom w:val="double" w:sz="4" w:space="0" w:color="000000"/>
              <w:right w:val="double" w:sz="4" w:space="0" w:color="000000"/>
            </w:tcBorders>
          </w:tcPr>
          <w:p w14:paraId="038EB381" w14:textId="77777777" w:rsidR="00551678" w:rsidRDefault="00000000">
            <w:pPr>
              <w:spacing w:after="0" w:line="259" w:lineRule="auto"/>
              <w:ind w:left="0" w:right="2" w:firstLine="0"/>
              <w:jc w:val="center"/>
            </w:pPr>
            <w:r>
              <w:rPr>
                <w:b/>
              </w:rPr>
              <w:t>FR5</w:t>
            </w:r>
            <w:r>
              <w:t xml:space="preserve">  </w:t>
            </w:r>
          </w:p>
        </w:tc>
        <w:tc>
          <w:tcPr>
            <w:tcW w:w="2408" w:type="dxa"/>
            <w:tcBorders>
              <w:top w:val="double" w:sz="4" w:space="0" w:color="000000"/>
              <w:left w:val="double" w:sz="4" w:space="0" w:color="000000"/>
              <w:bottom w:val="double" w:sz="4" w:space="0" w:color="000000"/>
              <w:right w:val="double" w:sz="4" w:space="0" w:color="000000"/>
            </w:tcBorders>
          </w:tcPr>
          <w:p w14:paraId="148912DD" w14:textId="77777777" w:rsidR="00551678" w:rsidRDefault="00000000">
            <w:pPr>
              <w:spacing w:after="0" w:line="259" w:lineRule="auto"/>
              <w:ind w:left="38" w:right="0" w:firstLine="0"/>
            </w:pPr>
            <w:r>
              <w:rPr>
                <w:b/>
              </w:rPr>
              <w:t xml:space="preserve">Shopping Cart </w:t>
            </w:r>
            <w:r>
              <w:t xml:space="preserve"> </w:t>
            </w:r>
          </w:p>
          <w:p w14:paraId="69A56832" w14:textId="77777777" w:rsidR="00551678" w:rsidRDefault="00000000">
            <w:pPr>
              <w:spacing w:after="0" w:line="259" w:lineRule="auto"/>
              <w:ind w:left="38" w:right="0" w:firstLine="0"/>
            </w:pPr>
            <w:r>
              <w:rPr>
                <w:b/>
              </w:rPr>
              <w:t xml:space="preserve">Functionality + </w:t>
            </w:r>
            <w:r>
              <w:t xml:space="preserve"> </w:t>
            </w:r>
          </w:p>
          <w:p w14:paraId="099B440C" w14:textId="77777777" w:rsidR="00551678" w:rsidRDefault="00000000">
            <w:pPr>
              <w:spacing w:after="0" w:line="259" w:lineRule="auto"/>
              <w:ind w:left="38" w:right="0" w:firstLine="0"/>
            </w:pPr>
            <w:r>
              <w:rPr>
                <w:b/>
              </w:rPr>
              <w:t xml:space="preserve">Delivery Slot </w:t>
            </w:r>
            <w:r>
              <w:t xml:space="preserve"> </w:t>
            </w:r>
          </w:p>
          <w:p w14:paraId="248E39D5" w14:textId="77777777" w:rsidR="00551678" w:rsidRDefault="00000000">
            <w:pPr>
              <w:spacing w:after="0" w:line="259" w:lineRule="auto"/>
              <w:ind w:left="38" w:right="0" w:firstLine="0"/>
            </w:pPr>
            <w:r>
              <w:rPr>
                <w:b/>
              </w:rPr>
              <w:t>Scheduling</w:t>
            </w:r>
            <w:r>
              <w:t xml:space="preserve">  </w:t>
            </w:r>
          </w:p>
        </w:tc>
        <w:tc>
          <w:tcPr>
            <w:tcW w:w="6950" w:type="dxa"/>
            <w:tcBorders>
              <w:top w:val="double" w:sz="4" w:space="0" w:color="000000"/>
              <w:left w:val="double" w:sz="4" w:space="0" w:color="000000"/>
              <w:bottom w:val="double" w:sz="4" w:space="0" w:color="000000"/>
              <w:right w:val="double" w:sz="4" w:space="0" w:color="000000"/>
            </w:tcBorders>
          </w:tcPr>
          <w:p w14:paraId="7F4D6010" w14:textId="77777777" w:rsidR="00551678" w:rsidRDefault="00000000">
            <w:pPr>
              <w:spacing w:after="0" w:line="259" w:lineRule="auto"/>
              <w:ind w:left="41" w:right="0" w:firstLine="0"/>
            </w:pPr>
            <w:r>
              <w:rPr>
                <w:i/>
              </w:rPr>
              <w:t>Own reasoning:</w:t>
            </w:r>
            <w:r>
              <w:t xml:space="preserve"> Essential for managing purchases and providing delivery flexibility. </w:t>
            </w:r>
            <w:r>
              <w:rPr>
                <w:i/>
              </w:rPr>
              <w:t>Evidence:</w:t>
            </w:r>
            <w:r>
              <w:t xml:space="preserve"> Customer Care Representative: customers want to “select delivery slots” and “modify their cart”.  </w:t>
            </w:r>
          </w:p>
        </w:tc>
      </w:tr>
      <w:tr w:rsidR="00551678" w14:paraId="3C0A00BE" w14:textId="77777777">
        <w:trPr>
          <w:trHeight w:val="1292"/>
        </w:trPr>
        <w:tc>
          <w:tcPr>
            <w:tcW w:w="815" w:type="dxa"/>
            <w:tcBorders>
              <w:top w:val="double" w:sz="4" w:space="0" w:color="000000"/>
              <w:left w:val="double" w:sz="4" w:space="0" w:color="000000"/>
              <w:bottom w:val="double" w:sz="4" w:space="0" w:color="000000"/>
              <w:right w:val="double" w:sz="4" w:space="0" w:color="000000"/>
            </w:tcBorders>
          </w:tcPr>
          <w:p w14:paraId="6EAE7F13" w14:textId="77777777" w:rsidR="00551678" w:rsidRDefault="00000000">
            <w:pPr>
              <w:spacing w:after="0" w:line="259" w:lineRule="auto"/>
              <w:ind w:left="0" w:right="2" w:firstLine="0"/>
              <w:jc w:val="center"/>
            </w:pPr>
            <w:r>
              <w:rPr>
                <w:b/>
              </w:rPr>
              <w:lastRenderedPageBreak/>
              <w:t>FR6</w:t>
            </w:r>
            <w:r>
              <w:t xml:space="preserve">  </w:t>
            </w:r>
          </w:p>
        </w:tc>
        <w:tc>
          <w:tcPr>
            <w:tcW w:w="2408" w:type="dxa"/>
            <w:tcBorders>
              <w:top w:val="double" w:sz="4" w:space="0" w:color="000000"/>
              <w:left w:val="double" w:sz="4" w:space="0" w:color="000000"/>
              <w:bottom w:val="double" w:sz="4" w:space="0" w:color="000000"/>
              <w:right w:val="double" w:sz="4" w:space="0" w:color="000000"/>
            </w:tcBorders>
          </w:tcPr>
          <w:p w14:paraId="374DE7CD" w14:textId="77777777" w:rsidR="00551678" w:rsidRDefault="00000000">
            <w:pPr>
              <w:spacing w:after="1" w:line="259" w:lineRule="auto"/>
              <w:ind w:left="38" w:right="0" w:firstLine="0"/>
            </w:pPr>
            <w:r>
              <w:rPr>
                <w:b/>
              </w:rPr>
              <w:t xml:space="preserve">Educational Blog / </w:t>
            </w:r>
            <w:r>
              <w:t xml:space="preserve"> </w:t>
            </w:r>
          </w:p>
          <w:p w14:paraId="42C26C87" w14:textId="77777777" w:rsidR="00551678" w:rsidRDefault="00000000">
            <w:pPr>
              <w:spacing w:after="0" w:line="259" w:lineRule="auto"/>
              <w:ind w:left="38" w:right="0" w:firstLine="0"/>
              <w:jc w:val="both"/>
            </w:pPr>
            <w:r>
              <w:rPr>
                <w:b/>
              </w:rPr>
              <w:t xml:space="preserve">Sustainability Content </w:t>
            </w:r>
            <w:r>
              <w:t xml:space="preserve"> </w:t>
            </w:r>
          </w:p>
          <w:p w14:paraId="37CA54B4" w14:textId="77777777" w:rsidR="00551678" w:rsidRDefault="00000000">
            <w:pPr>
              <w:spacing w:after="0" w:line="259" w:lineRule="auto"/>
              <w:ind w:left="38" w:right="0" w:firstLine="0"/>
            </w:pPr>
            <w:r>
              <w:rPr>
                <w:b/>
              </w:rPr>
              <w:t>Module</w:t>
            </w:r>
            <w:r>
              <w:t xml:space="preserve">  </w:t>
            </w:r>
          </w:p>
        </w:tc>
        <w:tc>
          <w:tcPr>
            <w:tcW w:w="6950" w:type="dxa"/>
            <w:tcBorders>
              <w:top w:val="double" w:sz="4" w:space="0" w:color="000000"/>
              <w:left w:val="double" w:sz="4" w:space="0" w:color="000000"/>
              <w:bottom w:val="double" w:sz="4" w:space="0" w:color="000000"/>
              <w:right w:val="double" w:sz="4" w:space="0" w:color="000000"/>
            </w:tcBorders>
          </w:tcPr>
          <w:p w14:paraId="6820592D" w14:textId="77777777" w:rsidR="00551678" w:rsidRDefault="00000000">
            <w:pPr>
              <w:spacing w:after="0" w:line="259" w:lineRule="auto"/>
              <w:ind w:left="41" w:right="0" w:firstLine="0"/>
            </w:pPr>
            <w:r>
              <w:rPr>
                <w:i/>
              </w:rPr>
              <w:t>Own reasoning:</w:t>
            </w:r>
            <w:r>
              <w:t xml:space="preserve"> Supports brand identity and sustainability mission. </w:t>
            </w:r>
            <w:r>
              <w:rPr>
                <w:i/>
              </w:rPr>
              <w:t>Evidence:</w:t>
            </w:r>
            <w:r>
              <w:t xml:space="preserve"> Education Coordinator: blog to “educate customers about sustainability, healthy eating, and local farming”.  </w:t>
            </w:r>
          </w:p>
        </w:tc>
      </w:tr>
      <w:tr w:rsidR="00551678" w14:paraId="0F9A1A40" w14:textId="77777777">
        <w:trPr>
          <w:trHeight w:val="1289"/>
        </w:trPr>
        <w:tc>
          <w:tcPr>
            <w:tcW w:w="815" w:type="dxa"/>
            <w:tcBorders>
              <w:top w:val="double" w:sz="4" w:space="0" w:color="000000"/>
              <w:left w:val="double" w:sz="4" w:space="0" w:color="000000"/>
              <w:bottom w:val="double" w:sz="4" w:space="0" w:color="000000"/>
              <w:right w:val="double" w:sz="4" w:space="0" w:color="000000"/>
            </w:tcBorders>
          </w:tcPr>
          <w:p w14:paraId="66CB5A5A" w14:textId="77777777" w:rsidR="00551678" w:rsidRDefault="00000000">
            <w:pPr>
              <w:spacing w:after="0" w:line="259" w:lineRule="auto"/>
              <w:ind w:left="0" w:right="2" w:firstLine="0"/>
              <w:jc w:val="center"/>
            </w:pPr>
            <w:r>
              <w:rPr>
                <w:b/>
              </w:rPr>
              <w:t>FR7</w:t>
            </w:r>
            <w:r>
              <w:t xml:space="preserve">  </w:t>
            </w:r>
          </w:p>
        </w:tc>
        <w:tc>
          <w:tcPr>
            <w:tcW w:w="2408" w:type="dxa"/>
            <w:tcBorders>
              <w:top w:val="double" w:sz="4" w:space="0" w:color="000000"/>
              <w:left w:val="double" w:sz="4" w:space="0" w:color="000000"/>
              <w:bottom w:val="double" w:sz="4" w:space="0" w:color="000000"/>
              <w:right w:val="double" w:sz="4" w:space="0" w:color="000000"/>
            </w:tcBorders>
          </w:tcPr>
          <w:p w14:paraId="22562D07" w14:textId="77777777" w:rsidR="00551678" w:rsidRDefault="00000000">
            <w:pPr>
              <w:spacing w:after="0" w:line="259" w:lineRule="auto"/>
              <w:ind w:left="38" w:right="0" w:firstLine="0"/>
            </w:pPr>
            <w:r>
              <w:rPr>
                <w:b/>
              </w:rPr>
              <w:t xml:space="preserve">Integration with </w:t>
            </w:r>
            <w:r>
              <w:t xml:space="preserve"> </w:t>
            </w:r>
          </w:p>
          <w:p w14:paraId="5F0A2275" w14:textId="77777777" w:rsidR="00551678" w:rsidRDefault="00000000">
            <w:pPr>
              <w:spacing w:after="0" w:line="259" w:lineRule="auto"/>
              <w:ind w:left="38" w:right="0" w:firstLine="0"/>
            </w:pPr>
            <w:r>
              <w:rPr>
                <w:b/>
              </w:rPr>
              <w:t xml:space="preserve">External Logistics </w:t>
            </w:r>
            <w:r>
              <w:t xml:space="preserve"> </w:t>
            </w:r>
          </w:p>
          <w:p w14:paraId="22D8D632" w14:textId="77777777" w:rsidR="00551678" w:rsidRDefault="00000000">
            <w:pPr>
              <w:spacing w:after="0" w:line="259" w:lineRule="auto"/>
              <w:ind w:left="38" w:right="0" w:firstLine="0"/>
            </w:pPr>
            <w:r>
              <w:rPr>
                <w:b/>
              </w:rPr>
              <w:t>Systems</w:t>
            </w:r>
            <w:r>
              <w:t xml:space="preserve">  </w:t>
            </w:r>
          </w:p>
        </w:tc>
        <w:tc>
          <w:tcPr>
            <w:tcW w:w="6950" w:type="dxa"/>
            <w:tcBorders>
              <w:top w:val="double" w:sz="4" w:space="0" w:color="000000"/>
              <w:left w:val="double" w:sz="4" w:space="0" w:color="000000"/>
              <w:bottom w:val="double" w:sz="4" w:space="0" w:color="000000"/>
              <w:right w:val="double" w:sz="4" w:space="0" w:color="000000"/>
            </w:tcBorders>
          </w:tcPr>
          <w:p w14:paraId="739E0105" w14:textId="77777777" w:rsidR="00551678" w:rsidRDefault="00000000">
            <w:pPr>
              <w:spacing w:after="0" w:line="259" w:lineRule="auto"/>
              <w:ind w:left="41" w:right="0" w:firstLine="0"/>
            </w:pPr>
            <w:r>
              <w:rPr>
                <w:i/>
              </w:rPr>
              <w:t>Own reasoning:</w:t>
            </w:r>
            <w:r>
              <w:t xml:space="preserve"> Integration optimises delivery and reduces operational cost. </w:t>
            </w:r>
            <w:r>
              <w:rPr>
                <w:i/>
              </w:rPr>
              <w:t>Evidence:</w:t>
            </w:r>
            <w:r>
              <w:t xml:space="preserve"> Operations Manager: system “should integrate with external logistics platforms”.  </w:t>
            </w:r>
          </w:p>
        </w:tc>
      </w:tr>
      <w:tr w:rsidR="00551678" w14:paraId="1CEE9BF9" w14:textId="77777777">
        <w:trPr>
          <w:trHeight w:val="1286"/>
        </w:trPr>
        <w:tc>
          <w:tcPr>
            <w:tcW w:w="815" w:type="dxa"/>
            <w:tcBorders>
              <w:top w:val="double" w:sz="4" w:space="0" w:color="000000"/>
              <w:left w:val="double" w:sz="4" w:space="0" w:color="000000"/>
              <w:bottom w:val="double" w:sz="4" w:space="0" w:color="000000"/>
              <w:right w:val="double" w:sz="4" w:space="0" w:color="000000"/>
            </w:tcBorders>
          </w:tcPr>
          <w:p w14:paraId="25EDBF6D" w14:textId="77777777" w:rsidR="00551678" w:rsidRDefault="00000000">
            <w:pPr>
              <w:spacing w:after="0" w:line="259" w:lineRule="auto"/>
              <w:ind w:left="0" w:right="2" w:firstLine="0"/>
              <w:jc w:val="center"/>
            </w:pPr>
            <w:r>
              <w:rPr>
                <w:b/>
              </w:rPr>
              <w:t>FR8</w:t>
            </w:r>
            <w:r>
              <w:t xml:space="preserve">  </w:t>
            </w:r>
          </w:p>
        </w:tc>
        <w:tc>
          <w:tcPr>
            <w:tcW w:w="2408" w:type="dxa"/>
            <w:tcBorders>
              <w:top w:val="double" w:sz="4" w:space="0" w:color="000000"/>
              <w:left w:val="double" w:sz="4" w:space="0" w:color="000000"/>
              <w:bottom w:val="double" w:sz="4" w:space="0" w:color="000000"/>
              <w:right w:val="double" w:sz="4" w:space="0" w:color="000000"/>
            </w:tcBorders>
          </w:tcPr>
          <w:p w14:paraId="2CD57897" w14:textId="77777777" w:rsidR="00551678" w:rsidRDefault="00000000">
            <w:pPr>
              <w:spacing w:after="0" w:line="259" w:lineRule="auto"/>
              <w:ind w:left="38" w:right="0" w:firstLine="0"/>
              <w:jc w:val="both"/>
            </w:pPr>
            <w:r>
              <w:rPr>
                <w:b/>
              </w:rPr>
              <w:t xml:space="preserve">GDPR-Compliant Data </w:t>
            </w:r>
            <w:r>
              <w:t xml:space="preserve"> </w:t>
            </w:r>
          </w:p>
          <w:p w14:paraId="147FF0FB" w14:textId="77777777" w:rsidR="00551678" w:rsidRDefault="00000000">
            <w:pPr>
              <w:spacing w:after="0" w:line="259" w:lineRule="auto"/>
              <w:ind w:left="38" w:right="0" w:firstLine="0"/>
            </w:pPr>
            <w:r>
              <w:rPr>
                <w:b/>
              </w:rPr>
              <w:t xml:space="preserve">Consent &amp; User Data </w:t>
            </w:r>
            <w:r>
              <w:t xml:space="preserve"> </w:t>
            </w:r>
          </w:p>
          <w:p w14:paraId="0B4C8289" w14:textId="77777777" w:rsidR="00551678" w:rsidRDefault="00000000">
            <w:pPr>
              <w:spacing w:after="0" w:line="259" w:lineRule="auto"/>
              <w:ind w:left="38" w:right="0" w:firstLine="0"/>
            </w:pPr>
            <w:r>
              <w:rPr>
                <w:b/>
              </w:rPr>
              <w:t>Management</w:t>
            </w:r>
            <w:r>
              <w:t xml:space="preserve">  </w:t>
            </w:r>
          </w:p>
        </w:tc>
        <w:tc>
          <w:tcPr>
            <w:tcW w:w="6950" w:type="dxa"/>
            <w:tcBorders>
              <w:top w:val="double" w:sz="4" w:space="0" w:color="000000"/>
              <w:left w:val="double" w:sz="4" w:space="0" w:color="000000"/>
              <w:bottom w:val="double" w:sz="4" w:space="0" w:color="000000"/>
              <w:right w:val="double" w:sz="4" w:space="0" w:color="000000"/>
            </w:tcBorders>
          </w:tcPr>
          <w:p w14:paraId="113881D6" w14:textId="77777777" w:rsidR="00551678" w:rsidRDefault="00000000">
            <w:pPr>
              <w:spacing w:after="0" w:line="259" w:lineRule="auto"/>
              <w:ind w:left="41" w:right="0" w:firstLine="0"/>
            </w:pPr>
            <w:r>
              <w:rPr>
                <w:i/>
              </w:rPr>
              <w:t>Own reasoning:</w:t>
            </w:r>
            <w:r>
              <w:t xml:space="preserve"> Required for legal compliance and customer trust.  </w:t>
            </w:r>
          </w:p>
          <w:p w14:paraId="3FD9ADD5" w14:textId="77777777" w:rsidR="00551678" w:rsidRDefault="00000000">
            <w:pPr>
              <w:spacing w:after="0" w:line="259" w:lineRule="auto"/>
              <w:ind w:left="41" w:right="0" w:firstLine="0"/>
            </w:pPr>
            <w:r>
              <w:rPr>
                <w:i/>
              </w:rPr>
              <w:t>Evidence:</w:t>
            </w:r>
            <w:r>
              <w:t xml:space="preserve"> Finance Director emphasises need to “comply with GDPR”.  </w:t>
            </w:r>
          </w:p>
        </w:tc>
      </w:tr>
      <w:tr w:rsidR="00551678" w14:paraId="288F7779" w14:textId="77777777">
        <w:trPr>
          <w:trHeight w:val="1289"/>
        </w:trPr>
        <w:tc>
          <w:tcPr>
            <w:tcW w:w="815" w:type="dxa"/>
            <w:tcBorders>
              <w:top w:val="double" w:sz="4" w:space="0" w:color="000000"/>
              <w:left w:val="double" w:sz="4" w:space="0" w:color="000000"/>
              <w:bottom w:val="double" w:sz="4" w:space="0" w:color="000000"/>
              <w:right w:val="double" w:sz="4" w:space="0" w:color="000000"/>
            </w:tcBorders>
          </w:tcPr>
          <w:p w14:paraId="08E25FE6" w14:textId="77777777" w:rsidR="00551678" w:rsidRDefault="00000000">
            <w:pPr>
              <w:spacing w:after="0" w:line="259" w:lineRule="auto"/>
              <w:ind w:left="0" w:right="2" w:firstLine="0"/>
              <w:jc w:val="center"/>
            </w:pPr>
            <w:r>
              <w:rPr>
                <w:b/>
              </w:rPr>
              <w:t>FR9</w:t>
            </w:r>
            <w:r>
              <w:t xml:space="preserve">  </w:t>
            </w:r>
          </w:p>
        </w:tc>
        <w:tc>
          <w:tcPr>
            <w:tcW w:w="2408" w:type="dxa"/>
            <w:tcBorders>
              <w:top w:val="double" w:sz="4" w:space="0" w:color="000000"/>
              <w:left w:val="double" w:sz="4" w:space="0" w:color="000000"/>
              <w:bottom w:val="double" w:sz="4" w:space="0" w:color="000000"/>
              <w:right w:val="double" w:sz="4" w:space="0" w:color="000000"/>
            </w:tcBorders>
          </w:tcPr>
          <w:p w14:paraId="6F85B61F" w14:textId="77777777" w:rsidR="00551678" w:rsidRDefault="00000000">
            <w:pPr>
              <w:spacing w:after="0" w:line="259" w:lineRule="auto"/>
              <w:ind w:left="38" w:right="0" w:firstLine="0"/>
              <w:jc w:val="both"/>
            </w:pPr>
            <w:r>
              <w:rPr>
                <w:b/>
              </w:rPr>
              <w:t xml:space="preserve">Sustainability Metrics / </w:t>
            </w:r>
          </w:p>
          <w:p w14:paraId="77A8AC9C" w14:textId="77777777" w:rsidR="00551678" w:rsidRDefault="00000000">
            <w:pPr>
              <w:spacing w:after="0" w:line="259" w:lineRule="auto"/>
              <w:ind w:left="38" w:right="0" w:firstLine="0"/>
            </w:pPr>
            <w:r>
              <w:rPr>
                <w:b/>
              </w:rPr>
              <w:t>Eco-Dashboard</w:t>
            </w:r>
            <w:r>
              <w:t xml:space="preserve">  </w:t>
            </w:r>
          </w:p>
        </w:tc>
        <w:tc>
          <w:tcPr>
            <w:tcW w:w="6950" w:type="dxa"/>
            <w:tcBorders>
              <w:top w:val="double" w:sz="4" w:space="0" w:color="000000"/>
              <w:left w:val="double" w:sz="4" w:space="0" w:color="000000"/>
              <w:bottom w:val="double" w:sz="4" w:space="0" w:color="000000"/>
              <w:right w:val="double" w:sz="4" w:space="0" w:color="000000"/>
            </w:tcBorders>
          </w:tcPr>
          <w:p w14:paraId="1CF2C580" w14:textId="77777777" w:rsidR="00551678" w:rsidRDefault="00000000">
            <w:pPr>
              <w:spacing w:after="0" w:line="259" w:lineRule="auto"/>
              <w:ind w:left="41" w:right="12" w:hanging="48"/>
            </w:pPr>
            <w:r>
              <w:t xml:space="preserve"> </w:t>
            </w:r>
            <w:r>
              <w:rPr>
                <w:i/>
              </w:rPr>
              <w:t>Own reasoning:</w:t>
            </w:r>
            <w:r>
              <w:t xml:space="preserve"> Strengthens GGL sustainability goals and transparency. </w:t>
            </w:r>
            <w:r>
              <w:rPr>
                <w:i/>
              </w:rPr>
              <w:t>Evidence:</w:t>
            </w:r>
            <w:r>
              <w:t xml:space="preserve"> Operations Manager mentions “green workspace initiative”.  </w:t>
            </w:r>
          </w:p>
        </w:tc>
      </w:tr>
      <w:tr w:rsidR="00551678" w14:paraId="7F22B330" w14:textId="77777777">
        <w:trPr>
          <w:trHeight w:val="1601"/>
        </w:trPr>
        <w:tc>
          <w:tcPr>
            <w:tcW w:w="815" w:type="dxa"/>
            <w:tcBorders>
              <w:top w:val="double" w:sz="4" w:space="0" w:color="000000"/>
              <w:left w:val="double" w:sz="4" w:space="0" w:color="000000"/>
              <w:bottom w:val="double" w:sz="4" w:space="0" w:color="000000"/>
              <w:right w:val="double" w:sz="4" w:space="0" w:color="000000"/>
            </w:tcBorders>
          </w:tcPr>
          <w:p w14:paraId="22E72ABC" w14:textId="77777777" w:rsidR="00551678" w:rsidRDefault="00000000">
            <w:pPr>
              <w:spacing w:after="0" w:line="259" w:lineRule="auto"/>
              <w:ind w:left="161" w:right="0" w:firstLine="0"/>
            </w:pPr>
            <w:r>
              <w:rPr>
                <w:b/>
              </w:rPr>
              <w:t>FR10</w:t>
            </w:r>
            <w:r>
              <w:t xml:space="preserve">  </w:t>
            </w:r>
          </w:p>
        </w:tc>
        <w:tc>
          <w:tcPr>
            <w:tcW w:w="2408" w:type="dxa"/>
            <w:tcBorders>
              <w:top w:val="double" w:sz="4" w:space="0" w:color="000000"/>
              <w:left w:val="double" w:sz="4" w:space="0" w:color="000000"/>
              <w:bottom w:val="double" w:sz="4" w:space="0" w:color="000000"/>
              <w:right w:val="double" w:sz="4" w:space="0" w:color="000000"/>
            </w:tcBorders>
          </w:tcPr>
          <w:p w14:paraId="195F369B" w14:textId="77777777" w:rsidR="00551678" w:rsidRDefault="00000000">
            <w:pPr>
              <w:spacing w:after="0" w:line="259" w:lineRule="auto"/>
              <w:ind w:left="38" w:right="0" w:firstLine="0"/>
            </w:pPr>
            <w:r>
              <w:rPr>
                <w:b/>
              </w:rPr>
              <w:t xml:space="preserve">Admin Portal for </w:t>
            </w:r>
            <w:r>
              <w:t xml:space="preserve"> </w:t>
            </w:r>
          </w:p>
          <w:p w14:paraId="74BE96A5" w14:textId="77777777" w:rsidR="00551678" w:rsidRDefault="00000000">
            <w:pPr>
              <w:spacing w:after="0" w:line="259" w:lineRule="auto"/>
              <w:ind w:left="38" w:right="0" w:firstLine="0"/>
            </w:pPr>
            <w:r>
              <w:rPr>
                <w:b/>
              </w:rPr>
              <w:t xml:space="preserve">Product, Blog and </w:t>
            </w:r>
            <w:r>
              <w:t xml:space="preserve"> </w:t>
            </w:r>
          </w:p>
          <w:p w14:paraId="4EA63CF0" w14:textId="77777777" w:rsidR="00551678" w:rsidRDefault="00000000">
            <w:pPr>
              <w:spacing w:after="0" w:line="259" w:lineRule="auto"/>
              <w:ind w:left="38" w:right="0" w:firstLine="0"/>
            </w:pPr>
            <w:r>
              <w:rPr>
                <w:b/>
              </w:rPr>
              <w:t xml:space="preserve">Promotion </w:t>
            </w:r>
            <w:r>
              <w:t xml:space="preserve"> </w:t>
            </w:r>
          </w:p>
          <w:p w14:paraId="5A7CACE9" w14:textId="77777777" w:rsidR="00551678" w:rsidRDefault="00000000">
            <w:pPr>
              <w:spacing w:after="0" w:line="259" w:lineRule="auto"/>
              <w:ind w:left="38" w:right="0" w:firstLine="0"/>
            </w:pPr>
            <w:r>
              <w:rPr>
                <w:b/>
              </w:rPr>
              <w:t>Management</w:t>
            </w:r>
            <w:r>
              <w:t xml:space="preserve">  </w:t>
            </w:r>
          </w:p>
        </w:tc>
        <w:tc>
          <w:tcPr>
            <w:tcW w:w="6950" w:type="dxa"/>
            <w:tcBorders>
              <w:top w:val="double" w:sz="4" w:space="0" w:color="000000"/>
              <w:left w:val="double" w:sz="4" w:space="0" w:color="000000"/>
              <w:bottom w:val="double" w:sz="4" w:space="0" w:color="000000"/>
              <w:right w:val="double" w:sz="4" w:space="0" w:color="000000"/>
            </w:tcBorders>
          </w:tcPr>
          <w:p w14:paraId="7C024BCB" w14:textId="77777777" w:rsidR="00551678" w:rsidRDefault="00000000">
            <w:pPr>
              <w:spacing w:after="0" w:line="259" w:lineRule="auto"/>
              <w:ind w:left="41" w:right="0" w:firstLine="0"/>
            </w:pPr>
            <w:r>
              <w:rPr>
                <w:i/>
              </w:rPr>
              <w:t>Own reasoning:</w:t>
            </w:r>
            <w:r>
              <w:t xml:space="preserve"> Enables staff to manage content without relying on developers. </w:t>
            </w:r>
            <w:r>
              <w:rPr>
                <w:i/>
              </w:rPr>
              <w:t>Evidence:</w:t>
            </w:r>
            <w:r>
              <w:t xml:space="preserve"> Case study indicates weak IT infrastructure and dependency.  </w:t>
            </w:r>
          </w:p>
        </w:tc>
      </w:tr>
    </w:tbl>
    <w:p w14:paraId="71412FCC" w14:textId="77777777" w:rsidR="00551678" w:rsidRDefault="00000000">
      <w:pPr>
        <w:spacing w:after="332" w:line="259" w:lineRule="auto"/>
        <w:ind w:left="14" w:right="0" w:firstLine="0"/>
      </w:pPr>
      <w:r>
        <w:rPr>
          <w:sz w:val="22"/>
        </w:rPr>
        <w:t xml:space="preserve"> </w:t>
      </w:r>
      <w:r>
        <w:t xml:space="preserve"> </w:t>
      </w:r>
    </w:p>
    <w:p w14:paraId="6CD38C95" w14:textId="77777777" w:rsidR="00551678" w:rsidRDefault="00000000">
      <w:pPr>
        <w:pStyle w:val="Heading2"/>
        <w:ind w:left="9"/>
      </w:pPr>
      <w:bookmarkStart w:id="3" w:name="_Toc18755"/>
      <w:r>
        <w:t xml:space="preserve">B2. Non-Functional and Inaccurate Requirements  </w:t>
      </w:r>
      <w:bookmarkEnd w:id="3"/>
    </w:p>
    <w:p w14:paraId="0AC52A7E" w14:textId="77777777" w:rsidR="00551678" w:rsidRDefault="00000000">
      <w:pPr>
        <w:pStyle w:val="Heading3"/>
        <w:spacing w:after="0"/>
        <w:ind w:left="-5"/>
      </w:pPr>
      <w:bookmarkStart w:id="4" w:name="_Toc18756"/>
      <w:r>
        <w:t xml:space="preserve">(a) Five Non-Functional Requirements  </w:t>
      </w:r>
      <w:bookmarkEnd w:id="4"/>
    </w:p>
    <w:tbl>
      <w:tblPr>
        <w:tblStyle w:val="TableGrid"/>
        <w:tblW w:w="10226" w:type="dxa"/>
        <w:tblInd w:w="-222" w:type="dxa"/>
        <w:tblCellMar>
          <w:top w:w="107" w:type="dxa"/>
          <w:left w:w="36" w:type="dxa"/>
          <w:bottom w:w="0" w:type="dxa"/>
          <w:right w:w="51" w:type="dxa"/>
        </w:tblCellMar>
        <w:tblLook w:val="04A0" w:firstRow="1" w:lastRow="0" w:firstColumn="1" w:lastColumn="0" w:noHBand="0" w:noVBand="1"/>
      </w:tblPr>
      <w:tblGrid>
        <w:gridCol w:w="792"/>
        <w:gridCol w:w="3600"/>
        <w:gridCol w:w="5834"/>
      </w:tblGrid>
      <w:tr w:rsidR="00551678" w14:paraId="6D2DA896" w14:textId="77777777">
        <w:trPr>
          <w:trHeight w:val="821"/>
        </w:trPr>
        <w:tc>
          <w:tcPr>
            <w:tcW w:w="792" w:type="dxa"/>
            <w:tcBorders>
              <w:top w:val="single" w:sz="6" w:space="0" w:color="9CC2E5"/>
              <w:left w:val="double" w:sz="4" w:space="0" w:color="000000"/>
              <w:bottom w:val="double" w:sz="4" w:space="0" w:color="000000"/>
              <w:right w:val="double" w:sz="4" w:space="0" w:color="000000"/>
            </w:tcBorders>
            <w:shd w:val="clear" w:color="auto" w:fill="9CC2E5"/>
          </w:tcPr>
          <w:p w14:paraId="48FBC8B6" w14:textId="77777777" w:rsidR="00551678" w:rsidRDefault="00000000">
            <w:pPr>
              <w:spacing w:after="0" w:line="259" w:lineRule="auto"/>
              <w:ind w:left="0" w:right="6" w:firstLine="0"/>
              <w:jc w:val="center"/>
            </w:pPr>
            <w:r>
              <w:rPr>
                <w:b/>
              </w:rPr>
              <w:t xml:space="preserve">No. </w:t>
            </w:r>
            <w:r>
              <w:t xml:space="preserve"> </w:t>
            </w:r>
          </w:p>
        </w:tc>
        <w:tc>
          <w:tcPr>
            <w:tcW w:w="3600" w:type="dxa"/>
            <w:tcBorders>
              <w:top w:val="single" w:sz="40" w:space="0" w:color="9CC2E5"/>
              <w:left w:val="double" w:sz="4" w:space="0" w:color="000000"/>
              <w:bottom w:val="double" w:sz="4" w:space="0" w:color="000000"/>
              <w:right w:val="double" w:sz="4" w:space="0" w:color="000000"/>
            </w:tcBorders>
            <w:shd w:val="clear" w:color="auto" w:fill="9CC2E5"/>
          </w:tcPr>
          <w:p w14:paraId="7E4FDD02" w14:textId="77777777" w:rsidR="00551678" w:rsidRDefault="00000000">
            <w:pPr>
              <w:spacing w:after="0" w:line="259" w:lineRule="auto"/>
              <w:ind w:left="0" w:right="10" w:firstLine="0"/>
              <w:jc w:val="center"/>
            </w:pPr>
            <w:r>
              <w:rPr>
                <w:b/>
              </w:rPr>
              <w:t xml:space="preserve">Non-Functional Requirement </w:t>
            </w:r>
            <w:r>
              <w:t xml:space="preserve"> </w:t>
            </w:r>
          </w:p>
        </w:tc>
        <w:tc>
          <w:tcPr>
            <w:tcW w:w="5833" w:type="dxa"/>
            <w:tcBorders>
              <w:top w:val="single" w:sz="40" w:space="0" w:color="9CC2E5"/>
              <w:left w:val="double" w:sz="4" w:space="0" w:color="000000"/>
              <w:bottom w:val="double" w:sz="4" w:space="0" w:color="000000"/>
              <w:right w:val="double" w:sz="4" w:space="0" w:color="000000"/>
            </w:tcBorders>
            <w:shd w:val="clear" w:color="auto" w:fill="9CC2E5"/>
          </w:tcPr>
          <w:p w14:paraId="58DE8F56" w14:textId="77777777" w:rsidR="00551678" w:rsidRDefault="00000000">
            <w:pPr>
              <w:spacing w:after="0" w:line="259" w:lineRule="auto"/>
              <w:ind w:left="0" w:right="0" w:firstLine="0"/>
              <w:jc w:val="center"/>
            </w:pPr>
            <w:r>
              <w:rPr>
                <w:b/>
              </w:rPr>
              <w:t xml:space="preserve">Justification </w:t>
            </w:r>
            <w:r>
              <w:t xml:space="preserve"> </w:t>
            </w:r>
          </w:p>
        </w:tc>
      </w:tr>
      <w:tr w:rsidR="00551678" w14:paraId="6F5235DF" w14:textId="77777777">
        <w:trPr>
          <w:trHeight w:val="1301"/>
        </w:trPr>
        <w:tc>
          <w:tcPr>
            <w:tcW w:w="792" w:type="dxa"/>
            <w:tcBorders>
              <w:top w:val="double" w:sz="4" w:space="0" w:color="000000"/>
              <w:left w:val="double" w:sz="4" w:space="0" w:color="000000"/>
              <w:bottom w:val="double" w:sz="4" w:space="0" w:color="000000"/>
              <w:right w:val="double" w:sz="4" w:space="0" w:color="000000"/>
            </w:tcBorders>
          </w:tcPr>
          <w:p w14:paraId="0BA9743D" w14:textId="77777777" w:rsidR="00551678" w:rsidRDefault="00000000">
            <w:pPr>
              <w:spacing w:after="0" w:line="259" w:lineRule="auto"/>
              <w:ind w:left="0" w:right="0" w:firstLine="0"/>
            </w:pPr>
            <w:r>
              <w:t xml:space="preserve">NFR1  </w:t>
            </w:r>
          </w:p>
        </w:tc>
        <w:tc>
          <w:tcPr>
            <w:tcW w:w="3600" w:type="dxa"/>
            <w:tcBorders>
              <w:top w:val="double" w:sz="4" w:space="0" w:color="000000"/>
              <w:left w:val="double" w:sz="4" w:space="0" w:color="000000"/>
              <w:bottom w:val="double" w:sz="4" w:space="0" w:color="000000"/>
              <w:right w:val="double" w:sz="4" w:space="0" w:color="000000"/>
            </w:tcBorders>
          </w:tcPr>
          <w:p w14:paraId="7EDCF171" w14:textId="77777777" w:rsidR="00551678" w:rsidRDefault="00000000">
            <w:pPr>
              <w:spacing w:after="0" w:line="259" w:lineRule="auto"/>
              <w:ind w:left="5" w:right="0" w:firstLine="0"/>
            </w:pPr>
            <w:r>
              <w:t xml:space="preserve">Performance – System should load within 5 seconds on modern devices  </w:t>
            </w:r>
          </w:p>
        </w:tc>
        <w:tc>
          <w:tcPr>
            <w:tcW w:w="5833" w:type="dxa"/>
            <w:tcBorders>
              <w:top w:val="double" w:sz="4" w:space="0" w:color="000000"/>
              <w:left w:val="double" w:sz="4" w:space="0" w:color="000000"/>
              <w:bottom w:val="double" w:sz="4" w:space="0" w:color="000000"/>
              <w:right w:val="double" w:sz="4" w:space="0" w:color="000000"/>
            </w:tcBorders>
          </w:tcPr>
          <w:p w14:paraId="7D277F79" w14:textId="77777777" w:rsidR="00551678" w:rsidRDefault="00000000">
            <w:pPr>
              <w:spacing w:after="0" w:line="259" w:lineRule="auto"/>
              <w:ind w:left="5" w:right="0" w:firstLine="0"/>
            </w:pPr>
            <w:r>
              <w:t xml:space="preserve">Explicitly stated by Operations Manager; aligns with ISO/IEC 25010 performance efficiency criteria.  </w:t>
            </w:r>
          </w:p>
        </w:tc>
      </w:tr>
      <w:tr w:rsidR="00551678" w14:paraId="57595EFD" w14:textId="77777777">
        <w:trPr>
          <w:trHeight w:val="1294"/>
        </w:trPr>
        <w:tc>
          <w:tcPr>
            <w:tcW w:w="792" w:type="dxa"/>
            <w:tcBorders>
              <w:top w:val="double" w:sz="4" w:space="0" w:color="000000"/>
              <w:left w:val="double" w:sz="4" w:space="0" w:color="000000"/>
              <w:bottom w:val="double" w:sz="4" w:space="0" w:color="000000"/>
              <w:right w:val="double" w:sz="4" w:space="0" w:color="000000"/>
            </w:tcBorders>
          </w:tcPr>
          <w:p w14:paraId="3FE9A206" w14:textId="77777777" w:rsidR="00551678" w:rsidRDefault="00000000">
            <w:pPr>
              <w:spacing w:after="0" w:line="259" w:lineRule="auto"/>
              <w:ind w:left="0" w:right="0" w:firstLine="0"/>
            </w:pPr>
            <w:r>
              <w:lastRenderedPageBreak/>
              <w:t xml:space="preserve">NFR2  </w:t>
            </w:r>
          </w:p>
        </w:tc>
        <w:tc>
          <w:tcPr>
            <w:tcW w:w="3600" w:type="dxa"/>
            <w:tcBorders>
              <w:top w:val="double" w:sz="4" w:space="0" w:color="000000"/>
              <w:left w:val="double" w:sz="4" w:space="0" w:color="000000"/>
              <w:bottom w:val="double" w:sz="4" w:space="0" w:color="000000"/>
              <w:right w:val="double" w:sz="4" w:space="0" w:color="000000"/>
            </w:tcBorders>
          </w:tcPr>
          <w:p w14:paraId="00F99D52" w14:textId="77777777" w:rsidR="00551678" w:rsidRDefault="00000000">
            <w:pPr>
              <w:spacing w:after="0" w:line="259" w:lineRule="auto"/>
              <w:ind w:left="5" w:right="0" w:firstLine="0"/>
            </w:pPr>
            <w:r>
              <w:t xml:space="preserve">Scalability – Handle 30 % traffic increase and support unlimited users  </w:t>
            </w:r>
          </w:p>
        </w:tc>
        <w:tc>
          <w:tcPr>
            <w:tcW w:w="5833" w:type="dxa"/>
            <w:tcBorders>
              <w:top w:val="double" w:sz="4" w:space="0" w:color="000000"/>
              <w:left w:val="double" w:sz="4" w:space="0" w:color="000000"/>
              <w:bottom w:val="double" w:sz="4" w:space="0" w:color="000000"/>
              <w:right w:val="double" w:sz="4" w:space="0" w:color="000000"/>
            </w:tcBorders>
          </w:tcPr>
          <w:p w14:paraId="0314FDCD" w14:textId="77777777" w:rsidR="00551678" w:rsidRDefault="00000000">
            <w:pPr>
              <w:spacing w:after="0" w:line="259" w:lineRule="auto"/>
              <w:ind w:left="5" w:right="0" w:firstLine="0"/>
            </w:pPr>
            <w:r>
              <w:t xml:space="preserve">IS department requirement; ensures future growth and cloud readiness (Bass et al., 2012).  </w:t>
            </w:r>
          </w:p>
        </w:tc>
      </w:tr>
      <w:tr w:rsidR="00551678" w14:paraId="6C75792A" w14:textId="77777777">
        <w:trPr>
          <w:trHeight w:val="982"/>
        </w:trPr>
        <w:tc>
          <w:tcPr>
            <w:tcW w:w="792" w:type="dxa"/>
            <w:tcBorders>
              <w:top w:val="double" w:sz="4" w:space="0" w:color="000000"/>
              <w:left w:val="double" w:sz="4" w:space="0" w:color="000000"/>
              <w:bottom w:val="double" w:sz="4" w:space="0" w:color="000000"/>
              <w:right w:val="double" w:sz="4" w:space="0" w:color="000000"/>
            </w:tcBorders>
          </w:tcPr>
          <w:p w14:paraId="1A9DFA1F" w14:textId="77777777" w:rsidR="00551678" w:rsidRDefault="00000000">
            <w:pPr>
              <w:spacing w:after="0" w:line="259" w:lineRule="auto"/>
              <w:ind w:left="0" w:right="0" w:firstLine="0"/>
            </w:pPr>
            <w:r>
              <w:t xml:space="preserve">NFR3  </w:t>
            </w:r>
          </w:p>
        </w:tc>
        <w:tc>
          <w:tcPr>
            <w:tcW w:w="3600" w:type="dxa"/>
            <w:tcBorders>
              <w:top w:val="double" w:sz="4" w:space="0" w:color="000000"/>
              <w:left w:val="double" w:sz="4" w:space="0" w:color="000000"/>
              <w:bottom w:val="double" w:sz="4" w:space="0" w:color="000000"/>
              <w:right w:val="double" w:sz="4" w:space="0" w:color="000000"/>
            </w:tcBorders>
          </w:tcPr>
          <w:p w14:paraId="39913933" w14:textId="77777777" w:rsidR="00551678" w:rsidRDefault="00000000">
            <w:pPr>
              <w:spacing w:after="0" w:line="259" w:lineRule="auto"/>
              <w:ind w:left="5" w:right="0" w:firstLine="0"/>
            </w:pPr>
            <w:r>
              <w:t xml:space="preserve">Security – End-to-end encryption and role-based access control  </w:t>
            </w:r>
          </w:p>
        </w:tc>
        <w:tc>
          <w:tcPr>
            <w:tcW w:w="5833" w:type="dxa"/>
            <w:tcBorders>
              <w:top w:val="double" w:sz="4" w:space="0" w:color="000000"/>
              <w:left w:val="double" w:sz="4" w:space="0" w:color="000000"/>
              <w:bottom w:val="double" w:sz="4" w:space="0" w:color="000000"/>
              <w:right w:val="double" w:sz="4" w:space="0" w:color="000000"/>
            </w:tcBorders>
          </w:tcPr>
          <w:p w14:paraId="134C2D60" w14:textId="77777777" w:rsidR="00551678" w:rsidRDefault="00000000">
            <w:pPr>
              <w:spacing w:after="0" w:line="259" w:lineRule="auto"/>
              <w:ind w:left="5" w:right="0" w:firstLine="0"/>
            </w:pPr>
            <w:r>
              <w:t xml:space="preserve">Mitigates data-breach risk and meets GDPR Articles 5 &amp; 32 (ICO, 2023).  </w:t>
            </w:r>
          </w:p>
        </w:tc>
      </w:tr>
      <w:tr w:rsidR="00551678" w14:paraId="46D8EC59" w14:textId="77777777">
        <w:trPr>
          <w:trHeight w:val="982"/>
        </w:trPr>
        <w:tc>
          <w:tcPr>
            <w:tcW w:w="792" w:type="dxa"/>
            <w:tcBorders>
              <w:top w:val="double" w:sz="4" w:space="0" w:color="000000"/>
              <w:left w:val="double" w:sz="4" w:space="0" w:color="000000"/>
              <w:bottom w:val="double" w:sz="4" w:space="0" w:color="000000"/>
              <w:right w:val="double" w:sz="4" w:space="0" w:color="000000"/>
            </w:tcBorders>
          </w:tcPr>
          <w:p w14:paraId="71B6306C" w14:textId="77777777" w:rsidR="00551678" w:rsidRDefault="00000000">
            <w:pPr>
              <w:spacing w:after="0" w:line="259" w:lineRule="auto"/>
              <w:ind w:left="0" w:right="0" w:firstLine="0"/>
            </w:pPr>
            <w:r>
              <w:t xml:space="preserve">NFR4  </w:t>
            </w:r>
          </w:p>
        </w:tc>
        <w:tc>
          <w:tcPr>
            <w:tcW w:w="3600" w:type="dxa"/>
            <w:tcBorders>
              <w:top w:val="double" w:sz="4" w:space="0" w:color="000000"/>
              <w:left w:val="double" w:sz="4" w:space="0" w:color="000000"/>
              <w:bottom w:val="double" w:sz="4" w:space="0" w:color="000000"/>
              <w:right w:val="double" w:sz="4" w:space="0" w:color="000000"/>
            </w:tcBorders>
          </w:tcPr>
          <w:p w14:paraId="756C9C49" w14:textId="77777777" w:rsidR="00551678" w:rsidRDefault="00000000">
            <w:pPr>
              <w:spacing w:after="0" w:line="259" w:lineRule="auto"/>
              <w:ind w:left="5" w:right="0" w:firstLine="0"/>
            </w:pPr>
            <w:r>
              <w:t xml:space="preserve">Usability – Intuitive navigation and accessibility for WCAG 2.1 AA  </w:t>
            </w:r>
          </w:p>
        </w:tc>
        <w:tc>
          <w:tcPr>
            <w:tcW w:w="5833" w:type="dxa"/>
            <w:tcBorders>
              <w:top w:val="double" w:sz="4" w:space="0" w:color="000000"/>
              <w:left w:val="double" w:sz="4" w:space="0" w:color="000000"/>
              <w:bottom w:val="double" w:sz="4" w:space="0" w:color="000000"/>
              <w:right w:val="double" w:sz="4" w:space="0" w:color="000000"/>
            </w:tcBorders>
          </w:tcPr>
          <w:p w14:paraId="62B4A2DD" w14:textId="77777777" w:rsidR="00551678" w:rsidRDefault="00000000">
            <w:pPr>
              <w:spacing w:after="0" w:line="259" w:lineRule="auto"/>
              <w:ind w:left="5" w:right="0" w:firstLine="0"/>
            </w:pPr>
            <w:r>
              <w:t xml:space="preserve">Improves customer experience and inclusivity (Nielsen, 2012).  </w:t>
            </w:r>
          </w:p>
        </w:tc>
      </w:tr>
      <w:tr w:rsidR="00551678" w14:paraId="17C92DF9" w14:textId="77777777">
        <w:trPr>
          <w:trHeight w:val="982"/>
        </w:trPr>
        <w:tc>
          <w:tcPr>
            <w:tcW w:w="792" w:type="dxa"/>
            <w:tcBorders>
              <w:top w:val="double" w:sz="4" w:space="0" w:color="000000"/>
              <w:left w:val="double" w:sz="4" w:space="0" w:color="000000"/>
              <w:bottom w:val="double" w:sz="4" w:space="0" w:color="000000"/>
              <w:right w:val="double" w:sz="4" w:space="0" w:color="000000"/>
            </w:tcBorders>
          </w:tcPr>
          <w:p w14:paraId="0AEFFA09" w14:textId="77777777" w:rsidR="00551678" w:rsidRDefault="00000000">
            <w:pPr>
              <w:spacing w:after="0" w:line="259" w:lineRule="auto"/>
              <w:ind w:left="0" w:right="0" w:firstLine="0"/>
            </w:pPr>
            <w:r>
              <w:t xml:space="preserve">NFR5  </w:t>
            </w:r>
          </w:p>
        </w:tc>
        <w:tc>
          <w:tcPr>
            <w:tcW w:w="3600" w:type="dxa"/>
            <w:tcBorders>
              <w:top w:val="double" w:sz="4" w:space="0" w:color="000000"/>
              <w:left w:val="double" w:sz="4" w:space="0" w:color="000000"/>
              <w:bottom w:val="double" w:sz="4" w:space="0" w:color="000000"/>
              <w:right w:val="double" w:sz="4" w:space="0" w:color="000000"/>
            </w:tcBorders>
          </w:tcPr>
          <w:p w14:paraId="3357EDBB" w14:textId="77777777" w:rsidR="00551678" w:rsidRDefault="00000000">
            <w:pPr>
              <w:spacing w:after="0" w:line="259" w:lineRule="auto"/>
              <w:ind w:left="5" w:right="0" w:firstLine="0"/>
            </w:pPr>
            <w:r>
              <w:t xml:space="preserve">Reliability – 99.5 % uptime and automated backup  </w:t>
            </w:r>
          </w:p>
        </w:tc>
        <w:tc>
          <w:tcPr>
            <w:tcW w:w="5833" w:type="dxa"/>
            <w:tcBorders>
              <w:top w:val="double" w:sz="4" w:space="0" w:color="000000"/>
              <w:left w:val="double" w:sz="4" w:space="0" w:color="000000"/>
              <w:bottom w:val="double" w:sz="4" w:space="0" w:color="000000"/>
              <w:right w:val="double" w:sz="4" w:space="0" w:color="000000"/>
            </w:tcBorders>
          </w:tcPr>
          <w:p w14:paraId="4F47FD31" w14:textId="77777777" w:rsidR="00551678" w:rsidRDefault="00000000">
            <w:pPr>
              <w:spacing w:after="0" w:line="259" w:lineRule="auto"/>
              <w:ind w:left="5" w:right="0" w:firstLine="0"/>
            </w:pPr>
            <w:r>
              <w:t xml:space="preserve">Critical for 24/7 e-commerce operations (Pfleging et al., 2020).  </w:t>
            </w:r>
          </w:p>
        </w:tc>
      </w:tr>
    </w:tbl>
    <w:p w14:paraId="1BF575E3" w14:textId="77777777" w:rsidR="00551678" w:rsidRDefault="00000000">
      <w:pPr>
        <w:spacing w:after="258" w:line="259" w:lineRule="auto"/>
        <w:ind w:left="14" w:right="0" w:firstLine="0"/>
      </w:pPr>
      <w:r>
        <w:rPr>
          <w:b/>
          <w:sz w:val="22"/>
        </w:rPr>
        <w:t xml:space="preserve"> </w:t>
      </w:r>
      <w:r>
        <w:t xml:space="preserve"> </w:t>
      </w:r>
    </w:p>
    <w:p w14:paraId="32B8436F" w14:textId="77777777" w:rsidR="00551678" w:rsidRDefault="00000000">
      <w:pPr>
        <w:spacing w:after="0" w:line="259" w:lineRule="auto"/>
        <w:ind w:left="-5" w:right="0"/>
      </w:pPr>
      <w:r>
        <w:rPr>
          <w:b/>
          <w:color w:val="1F4E79"/>
          <w:sz w:val="28"/>
        </w:rPr>
        <w:t xml:space="preserve">(b) Three Inaccurate / Unrealistic Requirements </w:t>
      </w:r>
      <w:r>
        <w:t xml:space="preserve"> </w:t>
      </w:r>
    </w:p>
    <w:tbl>
      <w:tblPr>
        <w:tblStyle w:val="TableGrid"/>
        <w:tblW w:w="10226" w:type="dxa"/>
        <w:tblInd w:w="-222" w:type="dxa"/>
        <w:tblCellMar>
          <w:top w:w="107" w:type="dxa"/>
          <w:left w:w="35" w:type="dxa"/>
          <w:bottom w:w="0" w:type="dxa"/>
          <w:right w:w="115" w:type="dxa"/>
        </w:tblCellMar>
        <w:tblLook w:val="04A0" w:firstRow="1" w:lastRow="0" w:firstColumn="1" w:lastColumn="0" w:noHBand="0" w:noVBand="1"/>
      </w:tblPr>
      <w:tblGrid>
        <w:gridCol w:w="792"/>
        <w:gridCol w:w="3570"/>
        <w:gridCol w:w="5864"/>
      </w:tblGrid>
      <w:tr w:rsidR="00551678" w14:paraId="76398A1C" w14:textId="77777777">
        <w:trPr>
          <w:trHeight w:val="786"/>
        </w:trPr>
        <w:tc>
          <w:tcPr>
            <w:tcW w:w="792" w:type="dxa"/>
            <w:tcBorders>
              <w:top w:val="single" w:sz="6" w:space="0" w:color="9CC2E5"/>
              <w:left w:val="double" w:sz="4" w:space="0" w:color="000000"/>
              <w:bottom w:val="double" w:sz="4" w:space="0" w:color="000000"/>
              <w:right w:val="double" w:sz="4" w:space="0" w:color="000000"/>
            </w:tcBorders>
            <w:shd w:val="clear" w:color="auto" w:fill="9CC2E5"/>
          </w:tcPr>
          <w:p w14:paraId="61FFB51E" w14:textId="77777777" w:rsidR="00551678" w:rsidRDefault="00000000">
            <w:pPr>
              <w:spacing w:after="0" w:line="259" w:lineRule="auto"/>
              <w:ind w:left="75" w:right="0" w:firstLine="0"/>
              <w:jc w:val="center"/>
            </w:pPr>
            <w:r>
              <w:rPr>
                <w:b/>
              </w:rPr>
              <w:t xml:space="preserve">No. </w:t>
            </w:r>
            <w:r>
              <w:t xml:space="preserve"> </w:t>
            </w:r>
          </w:p>
        </w:tc>
        <w:tc>
          <w:tcPr>
            <w:tcW w:w="3570" w:type="dxa"/>
            <w:tcBorders>
              <w:top w:val="single" w:sz="40" w:space="0" w:color="9CC2E5"/>
              <w:left w:val="double" w:sz="4" w:space="0" w:color="000000"/>
              <w:bottom w:val="double" w:sz="4" w:space="0" w:color="000000"/>
              <w:right w:val="double" w:sz="4" w:space="0" w:color="000000"/>
            </w:tcBorders>
            <w:shd w:val="clear" w:color="auto" w:fill="9CC2E5"/>
          </w:tcPr>
          <w:p w14:paraId="29D417CA" w14:textId="77777777" w:rsidR="00551678" w:rsidRDefault="00000000">
            <w:pPr>
              <w:spacing w:after="0" w:line="259" w:lineRule="auto"/>
              <w:ind w:left="71" w:right="0" w:firstLine="0"/>
              <w:jc w:val="center"/>
            </w:pPr>
            <w:r>
              <w:rPr>
                <w:b/>
              </w:rPr>
              <w:t xml:space="preserve">Inaccurate Requirement </w:t>
            </w:r>
            <w:r>
              <w:t xml:space="preserve"> </w:t>
            </w:r>
          </w:p>
        </w:tc>
        <w:tc>
          <w:tcPr>
            <w:tcW w:w="5863" w:type="dxa"/>
            <w:tcBorders>
              <w:top w:val="single" w:sz="40" w:space="0" w:color="9CC2E5"/>
              <w:left w:val="double" w:sz="4" w:space="0" w:color="000000"/>
              <w:bottom w:val="double" w:sz="4" w:space="0" w:color="000000"/>
              <w:right w:val="double" w:sz="4" w:space="0" w:color="000000"/>
            </w:tcBorders>
            <w:shd w:val="clear" w:color="auto" w:fill="9CC2E5"/>
          </w:tcPr>
          <w:p w14:paraId="48A17CB2" w14:textId="77777777" w:rsidR="00551678" w:rsidRDefault="00000000">
            <w:pPr>
              <w:spacing w:after="0" w:line="259" w:lineRule="auto"/>
              <w:ind w:left="77" w:right="0" w:firstLine="0"/>
              <w:jc w:val="center"/>
            </w:pPr>
            <w:r>
              <w:rPr>
                <w:b/>
              </w:rPr>
              <w:t xml:space="preserve">Reason for Inaccuracy </w:t>
            </w:r>
            <w:r>
              <w:t xml:space="preserve"> </w:t>
            </w:r>
          </w:p>
        </w:tc>
      </w:tr>
      <w:tr w:rsidR="00551678" w14:paraId="6E156B77" w14:textId="77777777">
        <w:trPr>
          <w:trHeight w:val="990"/>
        </w:trPr>
        <w:tc>
          <w:tcPr>
            <w:tcW w:w="792" w:type="dxa"/>
            <w:tcBorders>
              <w:top w:val="double" w:sz="4" w:space="0" w:color="000000"/>
              <w:left w:val="double" w:sz="4" w:space="0" w:color="000000"/>
              <w:bottom w:val="double" w:sz="4" w:space="0" w:color="000000"/>
              <w:right w:val="double" w:sz="4" w:space="0" w:color="000000"/>
            </w:tcBorders>
          </w:tcPr>
          <w:p w14:paraId="18743F06" w14:textId="77777777" w:rsidR="00551678" w:rsidRDefault="00000000">
            <w:pPr>
              <w:spacing w:after="0" w:line="259" w:lineRule="auto"/>
              <w:ind w:left="0" w:right="0" w:firstLine="0"/>
            </w:pPr>
            <w:r>
              <w:t xml:space="preserve">IR1  </w:t>
            </w:r>
          </w:p>
        </w:tc>
        <w:tc>
          <w:tcPr>
            <w:tcW w:w="3570" w:type="dxa"/>
            <w:tcBorders>
              <w:top w:val="double" w:sz="4" w:space="0" w:color="000000"/>
              <w:left w:val="double" w:sz="4" w:space="0" w:color="000000"/>
              <w:bottom w:val="double" w:sz="4" w:space="0" w:color="000000"/>
              <w:right w:val="double" w:sz="4" w:space="0" w:color="000000"/>
            </w:tcBorders>
          </w:tcPr>
          <w:p w14:paraId="3EA27D8E" w14:textId="77777777" w:rsidR="00551678" w:rsidRDefault="00000000">
            <w:pPr>
              <w:spacing w:after="0" w:line="259" w:lineRule="auto"/>
              <w:ind w:left="5" w:right="0" w:firstLine="0"/>
            </w:pPr>
            <w:r>
              <w:t xml:space="preserve">Include a feature for virtual celebrations (e.g., CEO’s birthday)  </w:t>
            </w:r>
          </w:p>
        </w:tc>
        <w:tc>
          <w:tcPr>
            <w:tcW w:w="5863" w:type="dxa"/>
            <w:tcBorders>
              <w:top w:val="double" w:sz="4" w:space="0" w:color="000000"/>
              <w:left w:val="double" w:sz="4" w:space="0" w:color="000000"/>
              <w:bottom w:val="double" w:sz="4" w:space="0" w:color="000000"/>
              <w:right w:val="double" w:sz="4" w:space="0" w:color="000000"/>
            </w:tcBorders>
          </w:tcPr>
          <w:p w14:paraId="7AB78926" w14:textId="77777777" w:rsidR="00551678" w:rsidRDefault="00000000">
            <w:pPr>
              <w:spacing w:after="0" w:line="259" w:lineRule="auto"/>
              <w:ind w:left="6" w:right="0" w:firstLine="0"/>
            </w:pPr>
            <w:r>
              <w:t xml:space="preserve">Non-business-critical and not aligned with system objectives or ROI (Pressman &amp; Maxim, 2020).  </w:t>
            </w:r>
          </w:p>
        </w:tc>
      </w:tr>
      <w:tr w:rsidR="00551678" w14:paraId="28CD709A" w14:textId="77777777">
        <w:trPr>
          <w:trHeight w:val="982"/>
        </w:trPr>
        <w:tc>
          <w:tcPr>
            <w:tcW w:w="792" w:type="dxa"/>
            <w:tcBorders>
              <w:top w:val="double" w:sz="4" w:space="0" w:color="000000"/>
              <w:left w:val="double" w:sz="4" w:space="0" w:color="000000"/>
              <w:bottom w:val="double" w:sz="4" w:space="0" w:color="000000"/>
              <w:right w:val="double" w:sz="4" w:space="0" w:color="000000"/>
            </w:tcBorders>
          </w:tcPr>
          <w:p w14:paraId="46C8AD64" w14:textId="77777777" w:rsidR="00551678" w:rsidRDefault="00000000">
            <w:pPr>
              <w:spacing w:after="0" w:line="259" w:lineRule="auto"/>
              <w:ind w:left="0" w:right="0" w:firstLine="0"/>
            </w:pPr>
            <w:r>
              <w:t xml:space="preserve">IR2  </w:t>
            </w:r>
          </w:p>
        </w:tc>
        <w:tc>
          <w:tcPr>
            <w:tcW w:w="3570" w:type="dxa"/>
            <w:tcBorders>
              <w:top w:val="double" w:sz="4" w:space="0" w:color="000000"/>
              <w:left w:val="double" w:sz="4" w:space="0" w:color="000000"/>
              <w:bottom w:val="double" w:sz="4" w:space="0" w:color="000000"/>
              <w:right w:val="double" w:sz="4" w:space="0" w:color="000000"/>
            </w:tcBorders>
          </w:tcPr>
          <w:p w14:paraId="1BB0A43B" w14:textId="77777777" w:rsidR="00551678" w:rsidRDefault="00000000">
            <w:pPr>
              <w:spacing w:after="0" w:line="259" w:lineRule="auto"/>
              <w:ind w:left="5" w:right="0" w:firstLine="0"/>
            </w:pPr>
            <w:r>
              <w:t xml:space="preserve">Adopt pet-friendly policies in the website design  </w:t>
            </w:r>
          </w:p>
        </w:tc>
        <w:tc>
          <w:tcPr>
            <w:tcW w:w="5863" w:type="dxa"/>
            <w:tcBorders>
              <w:top w:val="double" w:sz="4" w:space="0" w:color="000000"/>
              <w:left w:val="double" w:sz="4" w:space="0" w:color="000000"/>
              <w:bottom w:val="double" w:sz="4" w:space="0" w:color="000000"/>
              <w:right w:val="double" w:sz="4" w:space="0" w:color="000000"/>
            </w:tcBorders>
          </w:tcPr>
          <w:p w14:paraId="6299292C" w14:textId="77777777" w:rsidR="00551678" w:rsidRDefault="00000000">
            <w:pPr>
              <w:spacing w:after="0" w:line="259" w:lineRule="auto"/>
              <w:ind w:left="6" w:right="0" w:firstLine="0"/>
            </w:pPr>
            <w:r>
              <w:t xml:space="preserve">Cultural or HR policy issue irrelevant to IT system scope.  </w:t>
            </w:r>
          </w:p>
        </w:tc>
      </w:tr>
      <w:tr w:rsidR="00551678" w14:paraId="01EB5CC5" w14:textId="77777777">
        <w:trPr>
          <w:trHeight w:val="982"/>
        </w:trPr>
        <w:tc>
          <w:tcPr>
            <w:tcW w:w="792" w:type="dxa"/>
            <w:tcBorders>
              <w:top w:val="double" w:sz="4" w:space="0" w:color="000000"/>
              <w:left w:val="double" w:sz="4" w:space="0" w:color="000000"/>
              <w:bottom w:val="double" w:sz="4" w:space="0" w:color="000000"/>
              <w:right w:val="double" w:sz="4" w:space="0" w:color="000000"/>
            </w:tcBorders>
          </w:tcPr>
          <w:p w14:paraId="6C6581D5" w14:textId="77777777" w:rsidR="00551678" w:rsidRDefault="00000000">
            <w:pPr>
              <w:spacing w:after="0" w:line="259" w:lineRule="auto"/>
              <w:ind w:left="0" w:right="0" w:firstLine="0"/>
            </w:pPr>
            <w:r>
              <w:t xml:space="preserve">IR3  </w:t>
            </w:r>
          </w:p>
        </w:tc>
        <w:tc>
          <w:tcPr>
            <w:tcW w:w="3570" w:type="dxa"/>
            <w:tcBorders>
              <w:top w:val="double" w:sz="4" w:space="0" w:color="000000"/>
              <w:left w:val="double" w:sz="4" w:space="0" w:color="000000"/>
              <w:bottom w:val="double" w:sz="4" w:space="0" w:color="000000"/>
              <w:right w:val="double" w:sz="4" w:space="0" w:color="000000"/>
            </w:tcBorders>
          </w:tcPr>
          <w:p w14:paraId="0D32C9EF" w14:textId="77777777" w:rsidR="00551678" w:rsidRDefault="00000000">
            <w:pPr>
              <w:spacing w:after="0" w:line="259" w:lineRule="auto"/>
              <w:ind w:left="5" w:right="0" w:firstLine="0"/>
            </w:pPr>
            <w:r>
              <w:t xml:space="preserve">Replace finance system prior to website development  </w:t>
            </w:r>
          </w:p>
        </w:tc>
        <w:tc>
          <w:tcPr>
            <w:tcW w:w="5863" w:type="dxa"/>
            <w:tcBorders>
              <w:top w:val="double" w:sz="4" w:space="0" w:color="000000"/>
              <w:left w:val="double" w:sz="4" w:space="0" w:color="000000"/>
              <w:bottom w:val="double" w:sz="4" w:space="0" w:color="000000"/>
              <w:right w:val="double" w:sz="4" w:space="0" w:color="000000"/>
            </w:tcBorders>
          </w:tcPr>
          <w:p w14:paraId="70798B8C" w14:textId="77777777" w:rsidR="00551678" w:rsidRDefault="00000000">
            <w:pPr>
              <w:spacing w:after="0" w:line="259" w:lineRule="auto"/>
              <w:ind w:left="6" w:right="0" w:firstLine="0"/>
            </w:pPr>
            <w:r>
              <w:t xml:space="preserve">Outside project scope and budget constraints — change control needed (Sommerville, 2016).  </w:t>
            </w:r>
          </w:p>
        </w:tc>
      </w:tr>
    </w:tbl>
    <w:p w14:paraId="3D529C0D" w14:textId="77777777" w:rsidR="00551678" w:rsidRDefault="00000000">
      <w:pPr>
        <w:spacing w:after="0" w:line="393" w:lineRule="auto"/>
        <w:ind w:left="14" w:right="9837" w:firstLine="0"/>
        <w:jc w:val="both"/>
      </w:pPr>
      <w:r>
        <w:rPr>
          <w:sz w:val="22"/>
        </w:rPr>
        <w:t xml:space="preserve"> </w:t>
      </w:r>
      <w:r>
        <w:t xml:space="preserve"> </w:t>
      </w:r>
      <w:r>
        <w:rPr>
          <w:b/>
          <w:sz w:val="22"/>
        </w:rPr>
        <w:t xml:space="preserve"> </w:t>
      </w:r>
      <w:r>
        <w:t xml:space="preserve"> </w:t>
      </w:r>
    </w:p>
    <w:p w14:paraId="25397831" w14:textId="77777777" w:rsidR="00551678" w:rsidRDefault="00000000">
      <w:pPr>
        <w:pStyle w:val="Heading2"/>
        <w:spacing w:after="7471"/>
        <w:ind w:left="9"/>
      </w:pPr>
      <w:bookmarkStart w:id="5" w:name="_Toc18757"/>
      <w:r>
        <w:lastRenderedPageBreak/>
        <w:t xml:space="preserve">B3. Updated MoSCoW Prioritisation (Including NFRs)  </w:t>
      </w:r>
      <w:bookmarkEnd w:id="5"/>
    </w:p>
    <w:tbl>
      <w:tblPr>
        <w:tblStyle w:val="TableGrid"/>
        <w:tblpPr w:vertAnchor="text" w:tblpX="-236" w:tblpY="-7709"/>
        <w:tblOverlap w:val="never"/>
        <w:tblW w:w="10173" w:type="dxa"/>
        <w:tblInd w:w="0" w:type="dxa"/>
        <w:tblCellMar>
          <w:top w:w="104" w:type="dxa"/>
          <w:left w:w="37" w:type="dxa"/>
          <w:bottom w:w="0" w:type="dxa"/>
          <w:right w:w="0" w:type="dxa"/>
        </w:tblCellMar>
        <w:tblLook w:val="04A0" w:firstRow="1" w:lastRow="0" w:firstColumn="1" w:lastColumn="0" w:noHBand="0" w:noVBand="1"/>
      </w:tblPr>
      <w:tblGrid>
        <w:gridCol w:w="1684"/>
        <w:gridCol w:w="3810"/>
        <w:gridCol w:w="4679"/>
      </w:tblGrid>
      <w:tr w:rsidR="00551678" w14:paraId="12DD4A12" w14:textId="77777777">
        <w:trPr>
          <w:trHeight w:val="922"/>
        </w:trPr>
        <w:tc>
          <w:tcPr>
            <w:tcW w:w="1684" w:type="dxa"/>
            <w:tcBorders>
              <w:top w:val="single" w:sz="38" w:space="0" w:color="BDD6EE"/>
              <w:left w:val="double" w:sz="4" w:space="0" w:color="000000"/>
              <w:bottom w:val="double" w:sz="4" w:space="0" w:color="000000"/>
              <w:right w:val="double" w:sz="4" w:space="0" w:color="000000"/>
            </w:tcBorders>
            <w:shd w:val="clear" w:color="auto" w:fill="BDD6EE"/>
          </w:tcPr>
          <w:p w14:paraId="28C4B5A3" w14:textId="77777777" w:rsidR="00551678" w:rsidRDefault="00000000">
            <w:pPr>
              <w:spacing w:after="0" w:line="259" w:lineRule="auto"/>
              <w:ind w:left="0" w:right="42" w:firstLine="0"/>
              <w:jc w:val="center"/>
            </w:pPr>
            <w:r>
              <w:rPr>
                <w:b/>
              </w:rPr>
              <w:lastRenderedPageBreak/>
              <w:t xml:space="preserve">MoSCoW </w:t>
            </w:r>
            <w:r>
              <w:t xml:space="preserve"> </w:t>
            </w:r>
          </w:p>
          <w:p w14:paraId="1D78ECC8" w14:textId="77777777" w:rsidR="00551678" w:rsidRDefault="00000000">
            <w:pPr>
              <w:spacing w:after="0" w:line="259" w:lineRule="auto"/>
              <w:ind w:left="0" w:right="45" w:firstLine="0"/>
              <w:jc w:val="center"/>
            </w:pPr>
            <w:r>
              <w:rPr>
                <w:b/>
              </w:rPr>
              <w:t xml:space="preserve">Category </w:t>
            </w:r>
            <w:r>
              <w:t xml:space="preserve"> </w:t>
            </w:r>
          </w:p>
        </w:tc>
        <w:tc>
          <w:tcPr>
            <w:tcW w:w="3810" w:type="dxa"/>
            <w:tcBorders>
              <w:top w:val="single" w:sz="38" w:space="0" w:color="BDD6EE"/>
              <w:left w:val="double" w:sz="4" w:space="0" w:color="000000"/>
              <w:bottom w:val="double" w:sz="4" w:space="0" w:color="000000"/>
              <w:right w:val="double" w:sz="4" w:space="0" w:color="000000"/>
            </w:tcBorders>
            <w:shd w:val="clear" w:color="auto" w:fill="BDD6EE"/>
          </w:tcPr>
          <w:p w14:paraId="432081D5" w14:textId="77777777" w:rsidR="00551678" w:rsidRDefault="00000000">
            <w:pPr>
              <w:spacing w:after="0" w:line="259" w:lineRule="auto"/>
              <w:ind w:left="0" w:right="46" w:firstLine="0"/>
              <w:jc w:val="center"/>
            </w:pPr>
            <w:r>
              <w:rPr>
                <w:b/>
              </w:rPr>
              <w:t xml:space="preserve">Requirement </w:t>
            </w:r>
            <w:r>
              <w:t xml:space="preserve"> </w:t>
            </w:r>
          </w:p>
        </w:tc>
        <w:tc>
          <w:tcPr>
            <w:tcW w:w="4679" w:type="dxa"/>
            <w:tcBorders>
              <w:top w:val="single" w:sz="38" w:space="0" w:color="BDD6EE"/>
              <w:left w:val="double" w:sz="4" w:space="0" w:color="000000"/>
              <w:bottom w:val="double" w:sz="4" w:space="0" w:color="000000"/>
              <w:right w:val="double" w:sz="4" w:space="0" w:color="000000"/>
            </w:tcBorders>
            <w:shd w:val="clear" w:color="auto" w:fill="BDD6EE"/>
          </w:tcPr>
          <w:p w14:paraId="5121A5AA" w14:textId="77777777" w:rsidR="00551678" w:rsidRDefault="00000000">
            <w:pPr>
              <w:spacing w:after="0" w:line="259" w:lineRule="auto"/>
              <w:ind w:left="0" w:right="32" w:firstLine="0"/>
              <w:jc w:val="center"/>
            </w:pPr>
            <w:r>
              <w:rPr>
                <w:b/>
              </w:rPr>
              <w:t xml:space="preserve">Rationale </w:t>
            </w:r>
            <w:r>
              <w:t xml:space="preserve"> </w:t>
            </w:r>
          </w:p>
        </w:tc>
      </w:tr>
      <w:tr w:rsidR="00551678" w14:paraId="2910488C" w14:textId="77777777">
        <w:trPr>
          <w:trHeight w:val="671"/>
        </w:trPr>
        <w:tc>
          <w:tcPr>
            <w:tcW w:w="1684" w:type="dxa"/>
            <w:vMerge w:val="restart"/>
            <w:tcBorders>
              <w:top w:val="double" w:sz="4" w:space="0" w:color="000000"/>
              <w:left w:val="double" w:sz="4" w:space="0" w:color="000000"/>
              <w:bottom w:val="double" w:sz="4" w:space="0" w:color="000000"/>
              <w:right w:val="double" w:sz="4" w:space="0" w:color="000000"/>
            </w:tcBorders>
          </w:tcPr>
          <w:p w14:paraId="4E6F49D0" w14:textId="77777777" w:rsidR="00551678" w:rsidRDefault="00000000">
            <w:pPr>
              <w:spacing w:after="0" w:line="259" w:lineRule="auto"/>
              <w:ind w:left="0" w:right="42" w:firstLine="0"/>
              <w:jc w:val="center"/>
            </w:pPr>
            <w:r>
              <w:rPr>
                <w:b/>
              </w:rPr>
              <w:t>Must Have</w:t>
            </w:r>
            <w:r>
              <w:t xml:space="preserve">  </w:t>
            </w:r>
          </w:p>
        </w:tc>
        <w:tc>
          <w:tcPr>
            <w:tcW w:w="3810" w:type="dxa"/>
            <w:tcBorders>
              <w:top w:val="double" w:sz="4" w:space="0" w:color="000000"/>
              <w:left w:val="double" w:sz="4" w:space="0" w:color="000000"/>
              <w:bottom w:val="double" w:sz="4" w:space="0" w:color="000000"/>
              <w:right w:val="double" w:sz="4" w:space="0" w:color="000000"/>
            </w:tcBorders>
          </w:tcPr>
          <w:p w14:paraId="1E6F9006" w14:textId="77777777" w:rsidR="00551678" w:rsidRDefault="00000000">
            <w:pPr>
              <w:spacing w:after="0" w:line="259" w:lineRule="auto"/>
              <w:ind w:left="0" w:right="0" w:firstLine="0"/>
            </w:pPr>
            <w:r>
              <w:rPr>
                <w:b/>
              </w:rPr>
              <w:t>FR1 Account Management</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38F4F964" w14:textId="77777777" w:rsidR="00551678" w:rsidRDefault="00000000">
            <w:pPr>
              <w:spacing w:after="0" w:line="259" w:lineRule="auto"/>
              <w:ind w:left="5" w:right="0" w:firstLine="0"/>
            </w:pPr>
            <w:r>
              <w:t xml:space="preserve">Core for user identification and order history.  </w:t>
            </w:r>
          </w:p>
        </w:tc>
      </w:tr>
      <w:tr w:rsidR="00551678" w14:paraId="4FC847B4" w14:textId="77777777">
        <w:trPr>
          <w:trHeight w:val="662"/>
        </w:trPr>
        <w:tc>
          <w:tcPr>
            <w:tcW w:w="0" w:type="auto"/>
            <w:vMerge/>
            <w:tcBorders>
              <w:top w:val="nil"/>
              <w:left w:val="double" w:sz="4" w:space="0" w:color="000000"/>
              <w:bottom w:val="nil"/>
              <w:right w:val="double" w:sz="4" w:space="0" w:color="000000"/>
            </w:tcBorders>
          </w:tcPr>
          <w:p w14:paraId="70BBE6D1" w14:textId="77777777" w:rsidR="00551678" w:rsidRDefault="00551678">
            <w:pPr>
              <w:spacing w:after="160" w:line="259" w:lineRule="auto"/>
              <w:ind w:left="0" w:right="0" w:firstLine="0"/>
            </w:pPr>
          </w:p>
        </w:tc>
        <w:tc>
          <w:tcPr>
            <w:tcW w:w="3810" w:type="dxa"/>
            <w:tcBorders>
              <w:top w:val="double" w:sz="4" w:space="0" w:color="000000"/>
              <w:left w:val="double" w:sz="4" w:space="0" w:color="000000"/>
              <w:bottom w:val="double" w:sz="4" w:space="0" w:color="000000"/>
              <w:right w:val="double" w:sz="4" w:space="0" w:color="000000"/>
            </w:tcBorders>
          </w:tcPr>
          <w:p w14:paraId="7392D676" w14:textId="77777777" w:rsidR="00551678" w:rsidRDefault="00000000">
            <w:pPr>
              <w:spacing w:after="0" w:line="259" w:lineRule="auto"/>
              <w:ind w:left="0" w:right="0" w:firstLine="0"/>
            </w:pPr>
            <w:r>
              <w:rPr>
                <w:b/>
              </w:rPr>
              <w:t>FR2 Online Ordering &amp; Checkout</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633A547E" w14:textId="77777777" w:rsidR="00551678" w:rsidRDefault="00000000">
            <w:pPr>
              <w:spacing w:after="0" w:line="259" w:lineRule="auto"/>
              <w:ind w:left="5" w:right="0" w:firstLine="0"/>
            </w:pPr>
            <w:r>
              <w:t xml:space="preserve">Essential for revenue.  </w:t>
            </w:r>
          </w:p>
        </w:tc>
      </w:tr>
      <w:tr w:rsidR="00551678" w14:paraId="1A6344BA" w14:textId="77777777">
        <w:trPr>
          <w:trHeight w:val="662"/>
        </w:trPr>
        <w:tc>
          <w:tcPr>
            <w:tcW w:w="0" w:type="auto"/>
            <w:vMerge/>
            <w:tcBorders>
              <w:top w:val="nil"/>
              <w:left w:val="double" w:sz="4" w:space="0" w:color="000000"/>
              <w:bottom w:val="nil"/>
              <w:right w:val="double" w:sz="4" w:space="0" w:color="000000"/>
            </w:tcBorders>
          </w:tcPr>
          <w:p w14:paraId="5173ADBD" w14:textId="77777777" w:rsidR="00551678" w:rsidRDefault="00551678">
            <w:pPr>
              <w:spacing w:after="160" w:line="259" w:lineRule="auto"/>
              <w:ind w:left="0" w:right="0" w:firstLine="0"/>
            </w:pPr>
          </w:p>
        </w:tc>
        <w:tc>
          <w:tcPr>
            <w:tcW w:w="3810" w:type="dxa"/>
            <w:tcBorders>
              <w:top w:val="double" w:sz="4" w:space="0" w:color="000000"/>
              <w:left w:val="double" w:sz="4" w:space="0" w:color="000000"/>
              <w:bottom w:val="double" w:sz="4" w:space="0" w:color="000000"/>
              <w:right w:val="double" w:sz="4" w:space="0" w:color="000000"/>
            </w:tcBorders>
          </w:tcPr>
          <w:p w14:paraId="5DDD1455" w14:textId="77777777" w:rsidR="00551678" w:rsidRDefault="00000000">
            <w:pPr>
              <w:spacing w:after="0" w:line="259" w:lineRule="auto"/>
              <w:ind w:left="0" w:right="0" w:firstLine="0"/>
            </w:pPr>
            <w:r>
              <w:rPr>
                <w:b/>
              </w:rPr>
              <w:t>FR3 Product Catalogue</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0561F792" w14:textId="77777777" w:rsidR="00551678" w:rsidRDefault="00000000">
            <w:pPr>
              <w:spacing w:after="0" w:line="259" w:lineRule="auto"/>
              <w:ind w:left="5" w:right="0" w:firstLine="0"/>
            </w:pPr>
            <w:r>
              <w:t xml:space="preserve">Required for browsing and purchasing.  </w:t>
            </w:r>
          </w:p>
        </w:tc>
      </w:tr>
      <w:tr w:rsidR="00551678" w14:paraId="78701032" w14:textId="77777777">
        <w:trPr>
          <w:trHeight w:val="665"/>
        </w:trPr>
        <w:tc>
          <w:tcPr>
            <w:tcW w:w="0" w:type="auto"/>
            <w:vMerge/>
            <w:tcBorders>
              <w:top w:val="nil"/>
              <w:left w:val="double" w:sz="4" w:space="0" w:color="000000"/>
              <w:bottom w:val="nil"/>
              <w:right w:val="double" w:sz="4" w:space="0" w:color="000000"/>
            </w:tcBorders>
          </w:tcPr>
          <w:p w14:paraId="6D505F3F" w14:textId="77777777" w:rsidR="00551678" w:rsidRDefault="00551678">
            <w:pPr>
              <w:spacing w:after="160" w:line="259" w:lineRule="auto"/>
              <w:ind w:left="0" w:right="0" w:firstLine="0"/>
            </w:pPr>
          </w:p>
        </w:tc>
        <w:tc>
          <w:tcPr>
            <w:tcW w:w="3810" w:type="dxa"/>
            <w:tcBorders>
              <w:top w:val="double" w:sz="4" w:space="0" w:color="000000"/>
              <w:left w:val="double" w:sz="4" w:space="0" w:color="000000"/>
              <w:bottom w:val="double" w:sz="4" w:space="0" w:color="000000"/>
              <w:right w:val="double" w:sz="4" w:space="0" w:color="000000"/>
            </w:tcBorders>
          </w:tcPr>
          <w:p w14:paraId="3F62DF42" w14:textId="77777777" w:rsidR="00551678" w:rsidRDefault="00000000">
            <w:pPr>
              <w:spacing w:after="0" w:line="259" w:lineRule="auto"/>
              <w:ind w:left="0" w:right="0" w:firstLine="0"/>
            </w:pPr>
            <w:r>
              <w:rPr>
                <w:b/>
              </w:rPr>
              <w:t>FR5 Cart &amp; Delivery Slot Scheduling</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4F1BCC0E" w14:textId="77777777" w:rsidR="00551678" w:rsidRDefault="00000000">
            <w:pPr>
              <w:spacing w:after="0" w:line="259" w:lineRule="auto"/>
              <w:ind w:left="5" w:right="0" w:firstLine="0"/>
            </w:pPr>
            <w:r>
              <w:t xml:space="preserve">Direct effect on checkout completion.  </w:t>
            </w:r>
          </w:p>
        </w:tc>
      </w:tr>
      <w:tr w:rsidR="00551678" w14:paraId="74E97038" w14:textId="77777777">
        <w:trPr>
          <w:trHeight w:val="665"/>
        </w:trPr>
        <w:tc>
          <w:tcPr>
            <w:tcW w:w="0" w:type="auto"/>
            <w:vMerge/>
            <w:tcBorders>
              <w:top w:val="nil"/>
              <w:left w:val="double" w:sz="4" w:space="0" w:color="000000"/>
              <w:bottom w:val="nil"/>
              <w:right w:val="double" w:sz="4" w:space="0" w:color="000000"/>
            </w:tcBorders>
          </w:tcPr>
          <w:p w14:paraId="7E2A4991" w14:textId="77777777" w:rsidR="00551678" w:rsidRDefault="00551678">
            <w:pPr>
              <w:spacing w:after="160" w:line="259" w:lineRule="auto"/>
              <w:ind w:left="0" w:right="0" w:firstLine="0"/>
            </w:pPr>
          </w:p>
        </w:tc>
        <w:tc>
          <w:tcPr>
            <w:tcW w:w="3810" w:type="dxa"/>
            <w:tcBorders>
              <w:top w:val="double" w:sz="4" w:space="0" w:color="000000"/>
              <w:left w:val="double" w:sz="4" w:space="0" w:color="000000"/>
              <w:bottom w:val="double" w:sz="4" w:space="0" w:color="000000"/>
              <w:right w:val="double" w:sz="4" w:space="0" w:color="000000"/>
            </w:tcBorders>
          </w:tcPr>
          <w:p w14:paraId="3755462C" w14:textId="77777777" w:rsidR="00551678" w:rsidRDefault="00000000">
            <w:pPr>
              <w:spacing w:after="0" w:line="259" w:lineRule="auto"/>
              <w:ind w:left="0" w:right="0" w:firstLine="0"/>
            </w:pPr>
            <w:r>
              <w:rPr>
                <w:b/>
              </w:rPr>
              <w:t>FR8 GDPR Consent System</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5D71E19F" w14:textId="77777777" w:rsidR="00551678" w:rsidRDefault="00000000">
            <w:pPr>
              <w:spacing w:after="0" w:line="259" w:lineRule="auto"/>
              <w:ind w:left="5" w:right="0" w:firstLine="0"/>
            </w:pPr>
            <w:r>
              <w:t xml:space="preserve">Legal requirement.  </w:t>
            </w:r>
          </w:p>
        </w:tc>
      </w:tr>
      <w:tr w:rsidR="00551678" w14:paraId="6C6DCEFD" w14:textId="77777777">
        <w:trPr>
          <w:trHeight w:val="662"/>
        </w:trPr>
        <w:tc>
          <w:tcPr>
            <w:tcW w:w="0" w:type="auto"/>
            <w:vMerge/>
            <w:tcBorders>
              <w:top w:val="nil"/>
              <w:left w:val="double" w:sz="4" w:space="0" w:color="000000"/>
              <w:bottom w:val="nil"/>
              <w:right w:val="double" w:sz="4" w:space="0" w:color="000000"/>
            </w:tcBorders>
          </w:tcPr>
          <w:p w14:paraId="3A82FDEB" w14:textId="77777777" w:rsidR="00551678" w:rsidRDefault="00551678">
            <w:pPr>
              <w:spacing w:after="160" w:line="259" w:lineRule="auto"/>
              <w:ind w:left="0" w:right="0" w:firstLine="0"/>
            </w:pPr>
          </w:p>
        </w:tc>
        <w:tc>
          <w:tcPr>
            <w:tcW w:w="3810" w:type="dxa"/>
            <w:tcBorders>
              <w:top w:val="double" w:sz="4" w:space="0" w:color="000000"/>
              <w:left w:val="double" w:sz="4" w:space="0" w:color="000000"/>
              <w:bottom w:val="double" w:sz="4" w:space="0" w:color="000000"/>
              <w:right w:val="double" w:sz="4" w:space="0" w:color="000000"/>
            </w:tcBorders>
          </w:tcPr>
          <w:p w14:paraId="4E53F7A9" w14:textId="77777777" w:rsidR="00551678" w:rsidRDefault="00000000">
            <w:pPr>
              <w:spacing w:after="0" w:line="259" w:lineRule="auto"/>
              <w:ind w:left="0" w:right="0" w:firstLine="0"/>
            </w:pPr>
            <w:r>
              <w:rPr>
                <w:b/>
              </w:rPr>
              <w:t>NFR1 Performance</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0650FFB1" w14:textId="77777777" w:rsidR="00551678" w:rsidRDefault="00000000">
            <w:pPr>
              <w:spacing w:after="0" w:line="259" w:lineRule="auto"/>
              <w:ind w:left="5" w:right="0" w:firstLine="0"/>
            </w:pPr>
            <w:r>
              <w:t xml:space="preserve">Slow sites lose customers.  </w:t>
            </w:r>
          </w:p>
        </w:tc>
      </w:tr>
      <w:tr w:rsidR="00551678" w14:paraId="172BA634" w14:textId="77777777">
        <w:trPr>
          <w:trHeight w:val="662"/>
        </w:trPr>
        <w:tc>
          <w:tcPr>
            <w:tcW w:w="0" w:type="auto"/>
            <w:vMerge/>
            <w:tcBorders>
              <w:top w:val="nil"/>
              <w:left w:val="double" w:sz="4" w:space="0" w:color="000000"/>
              <w:bottom w:val="nil"/>
              <w:right w:val="double" w:sz="4" w:space="0" w:color="000000"/>
            </w:tcBorders>
          </w:tcPr>
          <w:p w14:paraId="4BAAA7C3" w14:textId="77777777" w:rsidR="00551678" w:rsidRDefault="00551678">
            <w:pPr>
              <w:spacing w:after="160" w:line="259" w:lineRule="auto"/>
              <w:ind w:left="0" w:right="0" w:firstLine="0"/>
            </w:pPr>
          </w:p>
        </w:tc>
        <w:tc>
          <w:tcPr>
            <w:tcW w:w="3810" w:type="dxa"/>
            <w:tcBorders>
              <w:top w:val="double" w:sz="4" w:space="0" w:color="000000"/>
              <w:left w:val="double" w:sz="4" w:space="0" w:color="000000"/>
              <w:bottom w:val="double" w:sz="4" w:space="0" w:color="000000"/>
              <w:right w:val="double" w:sz="4" w:space="0" w:color="000000"/>
            </w:tcBorders>
          </w:tcPr>
          <w:p w14:paraId="6CF2B463" w14:textId="77777777" w:rsidR="00551678" w:rsidRDefault="00000000">
            <w:pPr>
              <w:spacing w:after="0" w:line="259" w:lineRule="auto"/>
              <w:ind w:left="0" w:right="0" w:firstLine="0"/>
            </w:pPr>
            <w:r>
              <w:rPr>
                <w:b/>
              </w:rPr>
              <w:t>NFR3 Security</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35FF1DEC" w14:textId="77777777" w:rsidR="00551678" w:rsidRDefault="00000000">
            <w:pPr>
              <w:spacing w:after="0" w:line="259" w:lineRule="auto"/>
              <w:ind w:left="5" w:right="0" w:firstLine="0"/>
            </w:pPr>
            <w:r>
              <w:t xml:space="preserve">Required by GDPR.  </w:t>
            </w:r>
          </w:p>
        </w:tc>
      </w:tr>
      <w:tr w:rsidR="00551678" w14:paraId="2C3F954A" w14:textId="77777777">
        <w:trPr>
          <w:trHeight w:val="667"/>
        </w:trPr>
        <w:tc>
          <w:tcPr>
            <w:tcW w:w="0" w:type="auto"/>
            <w:vMerge/>
            <w:tcBorders>
              <w:top w:val="nil"/>
              <w:left w:val="double" w:sz="4" w:space="0" w:color="000000"/>
              <w:bottom w:val="double" w:sz="4" w:space="0" w:color="000000"/>
              <w:right w:val="double" w:sz="4" w:space="0" w:color="000000"/>
            </w:tcBorders>
          </w:tcPr>
          <w:p w14:paraId="0093C69A" w14:textId="77777777" w:rsidR="00551678" w:rsidRDefault="00551678">
            <w:pPr>
              <w:spacing w:after="160" w:line="259" w:lineRule="auto"/>
              <w:ind w:left="0" w:right="0" w:firstLine="0"/>
            </w:pPr>
          </w:p>
        </w:tc>
        <w:tc>
          <w:tcPr>
            <w:tcW w:w="3810" w:type="dxa"/>
            <w:tcBorders>
              <w:top w:val="double" w:sz="4" w:space="0" w:color="000000"/>
              <w:left w:val="double" w:sz="4" w:space="0" w:color="000000"/>
              <w:bottom w:val="double" w:sz="4" w:space="0" w:color="000000"/>
              <w:right w:val="double" w:sz="4" w:space="0" w:color="000000"/>
            </w:tcBorders>
          </w:tcPr>
          <w:p w14:paraId="4036ADC7" w14:textId="77777777" w:rsidR="00551678" w:rsidRDefault="00000000">
            <w:pPr>
              <w:spacing w:after="0" w:line="259" w:lineRule="auto"/>
              <w:ind w:left="0" w:right="0" w:firstLine="0"/>
            </w:pPr>
            <w:r>
              <w:rPr>
                <w:b/>
              </w:rPr>
              <w:t>NFR5 Reliability</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0CB58F1A" w14:textId="77777777" w:rsidR="00551678" w:rsidRDefault="00000000">
            <w:pPr>
              <w:spacing w:after="0" w:line="259" w:lineRule="auto"/>
              <w:ind w:left="5" w:right="0" w:firstLine="0"/>
            </w:pPr>
            <w:r>
              <w:t xml:space="preserve">MVP must function consistently.  </w:t>
            </w:r>
          </w:p>
        </w:tc>
      </w:tr>
      <w:tr w:rsidR="00551678" w14:paraId="218AA77F" w14:textId="77777777">
        <w:trPr>
          <w:trHeight w:val="663"/>
        </w:trPr>
        <w:tc>
          <w:tcPr>
            <w:tcW w:w="1684" w:type="dxa"/>
            <w:vMerge w:val="restart"/>
            <w:tcBorders>
              <w:top w:val="double" w:sz="4" w:space="0" w:color="000000"/>
              <w:left w:val="double" w:sz="4" w:space="0" w:color="000000"/>
              <w:bottom w:val="double" w:sz="4" w:space="0" w:color="000000"/>
              <w:right w:val="double" w:sz="4" w:space="0" w:color="000000"/>
            </w:tcBorders>
          </w:tcPr>
          <w:p w14:paraId="1E4EFE3E" w14:textId="77777777" w:rsidR="00551678" w:rsidRDefault="00000000">
            <w:pPr>
              <w:spacing w:after="0" w:line="259" w:lineRule="auto"/>
              <w:ind w:left="0" w:right="43" w:firstLine="0"/>
              <w:jc w:val="center"/>
            </w:pPr>
            <w:r>
              <w:rPr>
                <w:b/>
              </w:rPr>
              <w:t>Should Have</w:t>
            </w:r>
            <w:r>
              <w:t xml:space="preserve">  </w:t>
            </w:r>
          </w:p>
        </w:tc>
        <w:tc>
          <w:tcPr>
            <w:tcW w:w="3810" w:type="dxa"/>
            <w:tcBorders>
              <w:top w:val="double" w:sz="4" w:space="0" w:color="000000"/>
              <w:left w:val="double" w:sz="4" w:space="0" w:color="000000"/>
              <w:bottom w:val="double" w:sz="4" w:space="0" w:color="000000"/>
              <w:right w:val="double" w:sz="4" w:space="0" w:color="000000"/>
            </w:tcBorders>
          </w:tcPr>
          <w:p w14:paraId="577C5981" w14:textId="77777777" w:rsidR="00551678" w:rsidRDefault="00000000">
            <w:pPr>
              <w:spacing w:after="0" w:line="259" w:lineRule="auto"/>
              <w:ind w:left="0" w:right="0" w:firstLine="0"/>
            </w:pPr>
            <w:r>
              <w:rPr>
                <w:b/>
              </w:rPr>
              <w:t>FR4 Promotions &amp; Discounts</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5882808E" w14:textId="77777777" w:rsidR="00551678" w:rsidRDefault="00000000">
            <w:pPr>
              <w:spacing w:after="0" w:line="259" w:lineRule="auto"/>
              <w:ind w:left="5" w:right="0" w:firstLine="0"/>
            </w:pPr>
            <w:r>
              <w:t xml:space="preserve">Supports marketing but not core MVP.  </w:t>
            </w:r>
          </w:p>
        </w:tc>
      </w:tr>
      <w:tr w:rsidR="00551678" w14:paraId="7E7918A5" w14:textId="77777777">
        <w:trPr>
          <w:trHeight w:val="662"/>
        </w:trPr>
        <w:tc>
          <w:tcPr>
            <w:tcW w:w="0" w:type="auto"/>
            <w:vMerge/>
            <w:tcBorders>
              <w:top w:val="nil"/>
              <w:left w:val="double" w:sz="4" w:space="0" w:color="000000"/>
              <w:bottom w:val="nil"/>
              <w:right w:val="double" w:sz="4" w:space="0" w:color="000000"/>
            </w:tcBorders>
          </w:tcPr>
          <w:p w14:paraId="5F4879CB" w14:textId="77777777" w:rsidR="00551678" w:rsidRDefault="00551678">
            <w:pPr>
              <w:spacing w:after="160" w:line="259" w:lineRule="auto"/>
              <w:ind w:left="0" w:right="0" w:firstLine="0"/>
            </w:pPr>
          </w:p>
        </w:tc>
        <w:tc>
          <w:tcPr>
            <w:tcW w:w="3810" w:type="dxa"/>
            <w:tcBorders>
              <w:top w:val="double" w:sz="4" w:space="0" w:color="000000"/>
              <w:left w:val="double" w:sz="4" w:space="0" w:color="000000"/>
              <w:bottom w:val="double" w:sz="4" w:space="0" w:color="000000"/>
              <w:right w:val="double" w:sz="4" w:space="0" w:color="000000"/>
            </w:tcBorders>
          </w:tcPr>
          <w:p w14:paraId="7A754599" w14:textId="77777777" w:rsidR="00551678" w:rsidRDefault="00000000">
            <w:pPr>
              <w:spacing w:after="0" w:line="259" w:lineRule="auto"/>
              <w:ind w:left="0" w:right="0" w:firstLine="0"/>
            </w:pPr>
            <w:r>
              <w:rPr>
                <w:b/>
              </w:rPr>
              <w:t>FR7 Logistics Integration</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7FFBEB26" w14:textId="77777777" w:rsidR="00551678" w:rsidRDefault="00000000">
            <w:pPr>
              <w:spacing w:after="0" w:line="259" w:lineRule="auto"/>
              <w:ind w:left="5" w:right="0" w:firstLine="0"/>
            </w:pPr>
            <w:r>
              <w:t xml:space="preserve">Improves operations but can be phased in.  </w:t>
            </w:r>
          </w:p>
        </w:tc>
      </w:tr>
      <w:tr w:rsidR="00551678" w14:paraId="7DEB890F" w14:textId="77777777">
        <w:trPr>
          <w:trHeight w:val="662"/>
        </w:trPr>
        <w:tc>
          <w:tcPr>
            <w:tcW w:w="0" w:type="auto"/>
            <w:vMerge/>
            <w:tcBorders>
              <w:top w:val="nil"/>
              <w:left w:val="double" w:sz="4" w:space="0" w:color="000000"/>
              <w:bottom w:val="nil"/>
              <w:right w:val="double" w:sz="4" w:space="0" w:color="000000"/>
            </w:tcBorders>
          </w:tcPr>
          <w:p w14:paraId="06B37E49" w14:textId="77777777" w:rsidR="00551678" w:rsidRDefault="00551678">
            <w:pPr>
              <w:spacing w:after="160" w:line="259" w:lineRule="auto"/>
              <w:ind w:left="0" w:right="0" w:firstLine="0"/>
            </w:pPr>
          </w:p>
        </w:tc>
        <w:tc>
          <w:tcPr>
            <w:tcW w:w="3810" w:type="dxa"/>
            <w:tcBorders>
              <w:top w:val="double" w:sz="4" w:space="0" w:color="000000"/>
              <w:left w:val="double" w:sz="4" w:space="0" w:color="000000"/>
              <w:bottom w:val="double" w:sz="4" w:space="0" w:color="000000"/>
              <w:right w:val="double" w:sz="4" w:space="0" w:color="000000"/>
            </w:tcBorders>
          </w:tcPr>
          <w:p w14:paraId="2F00723D" w14:textId="77777777" w:rsidR="00551678" w:rsidRDefault="00000000">
            <w:pPr>
              <w:spacing w:after="0" w:line="259" w:lineRule="auto"/>
              <w:ind w:left="0" w:right="0" w:firstLine="0"/>
            </w:pPr>
            <w:r>
              <w:rPr>
                <w:b/>
              </w:rPr>
              <w:t>NFR2 Scalability</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3F2B5F15" w14:textId="77777777" w:rsidR="00551678" w:rsidRDefault="00000000">
            <w:pPr>
              <w:spacing w:after="0" w:line="259" w:lineRule="auto"/>
              <w:ind w:left="5" w:right="0" w:firstLine="0"/>
              <w:jc w:val="both"/>
            </w:pPr>
            <w:r>
              <w:t xml:space="preserve">Needed for long-term but not immediate MVP. </w:t>
            </w:r>
          </w:p>
        </w:tc>
      </w:tr>
      <w:tr w:rsidR="00551678" w14:paraId="1DEEF6EC" w14:textId="77777777">
        <w:trPr>
          <w:trHeight w:val="665"/>
        </w:trPr>
        <w:tc>
          <w:tcPr>
            <w:tcW w:w="0" w:type="auto"/>
            <w:vMerge/>
            <w:tcBorders>
              <w:top w:val="nil"/>
              <w:left w:val="double" w:sz="4" w:space="0" w:color="000000"/>
              <w:bottom w:val="double" w:sz="4" w:space="0" w:color="000000"/>
              <w:right w:val="double" w:sz="4" w:space="0" w:color="000000"/>
            </w:tcBorders>
          </w:tcPr>
          <w:p w14:paraId="4FF5FBE2" w14:textId="77777777" w:rsidR="00551678" w:rsidRDefault="00551678">
            <w:pPr>
              <w:spacing w:after="160" w:line="259" w:lineRule="auto"/>
              <w:ind w:left="0" w:right="0" w:firstLine="0"/>
            </w:pPr>
          </w:p>
        </w:tc>
        <w:tc>
          <w:tcPr>
            <w:tcW w:w="3810" w:type="dxa"/>
            <w:tcBorders>
              <w:top w:val="double" w:sz="4" w:space="0" w:color="000000"/>
              <w:left w:val="double" w:sz="4" w:space="0" w:color="000000"/>
              <w:bottom w:val="double" w:sz="4" w:space="0" w:color="000000"/>
              <w:right w:val="double" w:sz="4" w:space="0" w:color="000000"/>
            </w:tcBorders>
          </w:tcPr>
          <w:p w14:paraId="2ACCFB9F" w14:textId="77777777" w:rsidR="00551678" w:rsidRDefault="00000000">
            <w:pPr>
              <w:spacing w:after="0" w:line="259" w:lineRule="auto"/>
              <w:ind w:left="0" w:right="0" w:firstLine="0"/>
            </w:pPr>
            <w:r>
              <w:rPr>
                <w:b/>
              </w:rPr>
              <w:t>NFR4 Usability / WCAG</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14DDD988" w14:textId="77777777" w:rsidR="00551678" w:rsidRDefault="00000000">
            <w:pPr>
              <w:spacing w:after="0" w:line="259" w:lineRule="auto"/>
              <w:ind w:left="5" w:right="0" w:firstLine="0"/>
            </w:pPr>
            <w:r>
              <w:t xml:space="preserve">Important but feasible post-MVP refinement.  </w:t>
            </w:r>
          </w:p>
        </w:tc>
      </w:tr>
      <w:tr w:rsidR="00551678" w14:paraId="0F107049" w14:textId="77777777">
        <w:trPr>
          <w:trHeight w:val="665"/>
        </w:trPr>
        <w:tc>
          <w:tcPr>
            <w:tcW w:w="1684" w:type="dxa"/>
            <w:vMerge w:val="restart"/>
            <w:tcBorders>
              <w:top w:val="double" w:sz="4" w:space="0" w:color="000000"/>
              <w:left w:val="double" w:sz="4" w:space="0" w:color="000000"/>
              <w:bottom w:val="double" w:sz="4" w:space="0" w:color="000000"/>
              <w:right w:val="double" w:sz="4" w:space="0" w:color="000000"/>
            </w:tcBorders>
          </w:tcPr>
          <w:p w14:paraId="73837E45" w14:textId="77777777" w:rsidR="00551678" w:rsidRDefault="00000000">
            <w:pPr>
              <w:spacing w:after="0" w:line="259" w:lineRule="auto"/>
              <w:ind w:left="0" w:right="43" w:firstLine="0"/>
              <w:jc w:val="center"/>
            </w:pPr>
            <w:r>
              <w:rPr>
                <w:b/>
              </w:rPr>
              <w:t>Could Have</w:t>
            </w:r>
            <w:r>
              <w:t xml:space="preserve">  </w:t>
            </w:r>
          </w:p>
        </w:tc>
        <w:tc>
          <w:tcPr>
            <w:tcW w:w="3810" w:type="dxa"/>
            <w:tcBorders>
              <w:top w:val="double" w:sz="4" w:space="0" w:color="000000"/>
              <w:left w:val="double" w:sz="4" w:space="0" w:color="000000"/>
              <w:bottom w:val="double" w:sz="4" w:space="0" w:color="000000"/>
              <w:right w:val="double" w:sz="4" w:space="0" w:color="000000"/>
            </w:tcBorders>
          </w:tcPr>
          <w:p w14:paraId="1690024C" w14:textId="77777777" w:rsidR="00551678" w:rsidRDefault="00000000">
            <w:pPr>
              <w:spacing w:after="0" w:line="259" w:lineRule="auto"/>
              <w:ind w:left="0" w:right="0" w:firstLine="0"/>
            </w:pPr>
            <w:r>
              <w:rPr>
                <w:b/>
              </w:rPr>
              <w:t>FR6 Educational Blog</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2DB4E05F" w14:textId="77777777" w:rsidR="00551678" w:rsidRDefault="00000000">
            <w:pPr>
              <w:spacing w:after="0" w:line="259" w:lineRule="auto"/>
              <w:ind w:left="5" w:right="0" w:firstLine="0"/>
            </w:pPr>
            <w:r>
              <w:t xml:space="preserve">Adds value but not required for launch.  </w:t>
            </w:r>
          </w:p>
        </w:tc>
      </w:tr>
      <w:tr w:rsidR="00551678" w14:paraId="5BBEFF5C" w14:textId="77777777">
        <w:trPr>
          <w:trHeight w:val="663"/>
        </w:trPr>
        <w:tc>
          <w:tcPr>
            <w:tcW w:w="0" w:type="auto"/>
            <w:vMerge/>
            <w:tcBorders>
              <w:top w:val="nil"/>
              <w:left w:val="double" w:sz="4" w:space="0" w:color="000000"/>
              <w:bottom w:val="double" w:sz="4" w:space="0" w:color="000000"/>
              <w:right w:val="double" w:sz="4" w:space="0" w:color="000000"/>
            </w:tcBorders>
          </w:tcPr>
          <w:p w14:paraId="04B056D9" w14:textId="77777777" w:rsidR="00551678" w:rsidRDefault="00551678">
            <w:pPr>
              <w:spacing w:after="160" w:line="259" w:lineRule="auto"/>
              <w:ind w:left="0" w:right="0" w:firstLine="0"/>
            </w:pPr>
          </w:p>
        </w:tc>
        <w:tc>
          <w:tcPr>
            <w:tcW w:w="3810" w:type="dxa"/>
            <w:tcBorders>
              <w:top w:val="double" w:sz="4" w:space="0" w:color="000000"/>
              <w:left w:val="double" w:sz="4" w:space="0" w:color="000000"/>
              <w:bottom w:val="double" w:sz="4" w:space="0" w:color="000000"/>
              <w:right w:val="double" w:sz="4" w:space="0" w:color="000000"/>
            </w:tcBorders>
          </w:tcPr>
          <w:p w14:paraId="7C006A64" w14:textId="77777777" w:rsidR="00551678" w:rsidRDefault="00000000">
            <w:pPr>
              <w:spacing w:after="0" w:line="259" w:lineRule="auto"/>
              <w:ind w:left="0" w:right="0" w:firstLine="0"/>
            </w:pPr>
            <w:r>
              <w:rPr>
                <w:b/>
              </w:rPr>
              <w:t>FR9 Sustainability Dashboard</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36FE7AEF" w14:textId="77777777" w:rsidR="00551678" w:rsidRDefault="00000000">
            <w:pPr>
              <w:spacing w:after="0" w:line="259" w:lineRule="auto"/>
              <w:ind w:left="5" w:right="0" w:firstLine="0"/>
            </w:pPr>
            <w:r>
              <w:t xml:space="preserve">Useful but non-essential.  </w:t>
            </w:r>
          </w:p>
        </w:tc>
      </w:tr>
      <w:tr w:rsidR="00551678" w14:paraId="27C744C6" w14:textId="77777777">
        <w:trPr>
          <w:trHeight w:val="662"/>
        </w:trPr>
        <w:tc>
          <w:tcPr>
            <w:tcW w:w="1684" w:type="dxa"/>
            <w:vMerge w:val="restart"/>
            <w:tcBorders>
              <w:top w:val="double" w:sz="4" w:space="0" w:color="000000"/>
              <w:left w:val="double" w:sz="4" w:space="0" w:color="000000"/>
              <w:bottom w:val="double" w:sz="4" w:space="0" w:color="000000"/>
              <w:right w:val="double" w:sz="4" w:space="0" w:color="000000"/>
            </w:tcBorders>
          </w:tcPr>
          <w:p w14:paraId="495752C6" w14:textId="77777777" w:rsidR="00551678" w:rsidRDefault="00000000">
            <w:pPr>
              <w:spacing w:after="0" w:line="259" w:lineRule="auto"/>
              <w:ind w:left="0" w:right="0" w:firstLine="0"/>
              <w:jc w:val="center"/>
            </w:pPr>
            <w:r>
              <w:rPr>
                <w:b/>
              </w:rPr>
              <w:t>Won’t Have (for now)</w:t>
            </w:r>
            <w:r>
              <w:t xml:space="preserve">  </w:t>
            </w:r>
          </w:p>
        </w:tc>
        <w:tc>
          <w:tcPr>
            <w:tcW w:w="3810" w:type="dxa"/>
            <w:tcBorders>
              <w:top w:val="double" w:sz="4" w:space="0" w:color="000000"/>
              <w:left w:val="double" w:sz="4" w:space="0" w:color="000000"/>
              <w:bottom w:val="double" w:sz="4" w:space="0" w:color="000000"/>
              <w:right w:val="double" w:sz="4" w:space="0" w:color="000000"/>
            </w:tcBorders>
          </w:tcPr>
          <w:p w14:paraId="360F546A" w14:textId="77777777" w:rsidR="00551678" w:rsidRDefault="00000000">
            <w:pPr>
              <w:spacing w:after="0" w:line="259" w:lineRule="auto"/>
              <w:ind w:left="0" w:right="0" w:firstLine="0"/>
            </w:pPr>
            <w:r>
              <w:rPr>
                <w:b/>
              </w:rPr>
              <w:t>FR10 Advanced Admin Portal</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05264239" w14:textId="77777777" w:rsidR="00551678" w:rsidRDefault="00000000">
            <w:pPr>
              <w:spacing w:after="0" w:line="259" w:lineRule="auto"/>
              <w:ind w:left="5" w:right="0" w:firstLine="0"/>
            </w:pPr>
            <w:r>
              <w:t xml:space="preserve">Can use minimal CMS for MVP.  </w:t>
            </w:r>
          </w:p>
        </w:tc>
      </w:tr>
      <w:tr w:rsidR="00551678" w14:paraId="20816C10" w14:textId="77777777">
        <w:trPr>
          <w:trHeight w:val="665"/>
        </w:trPr>
        <w:tc>
          <w:tcPr>
            <w:tcW w:w="0" w:type="auto"/>
            <w:vMerge/>
            <w:tcBorders>
              <w:top w:val="nil"/>
              <w:left w:val="double" w:sz="4" w:space="0" w:color="000000"/>
              <w:bottom w:val="double" w:sz="4" w:space="0" w:color="000000"/>
              <w:right w:val="double" w:sz="4" w:space="0" w:color="000000"/>
            </w:tcBorders>
          </w:tcPr>
          <w:p w14:paraId="22A61F05" w14:textId="77777777" w:rsidR="00551678" w:rsidRDefault="00551678">
            <w:pPr>
              <w:spacing w:after="160" w:line="259" w:lineRule="auto"/>
              <w:ind w:left="0" w:right="0" w:firstLine="0"/>
            </w:pPr>
          </w:p>
        </w:tc>
        <w:tc>
          <w:tcPr>
            <w:tcW w:w="3810" w:type="dxa"/>
            <w:tcBorders>
              <w:top w:val="double" w:sz="4" w:space="0" w:color="000000"/>
              <w:left w:val="double" w:sz="4" w:space="0" w:color="000000"/>
              <w:bottom w:val="double" w:sz="4" w:space="0" w:color="000000"/>
              <w:right w:val="double" w:sz="4" w:space="0" w:color="000000"/>
            </w:tcBorders>
          </w:tcPr>
          <w:p w14:paraId="5A00DA68" w14:textId="77777777" w:rsidR="00551678" w:rsidRDefault="00000000">
            <w:pPr>
              <w:spacing w:after="0" w:line="259" w:lineRule="auto"/>
              <w:ind w:left="0" w:right="0" w:firstLine="0"/>
            </w:pPr>
            <w:r>
              <w:rPr>
                <w:b/>
              </w:rPr>
              <w:t>IR1–IR3 Inaccurate Requirements</w:t>
            </w:r>
            <w:r>
              <w:t xml:space="preserve">  </w:t>
            </w:r>
          </w:p>
        </w:tc>
        <w:tc>
          <w:tcPr>
            <w:tcW w:w="4679" w:type="dxa"/>
            <w:tcBorders>
              <w:top w:val="double" w:sz="4" w:space="0" w:color="000000"/>
              <w:left w:val="double" w:sz="4" w:space="0" w:color="000000"/>
              <w:bottom w:val="double" w:sz="4" w:space="0" w:color="000000"/>
              <w:right w:val="double" w:sz="4" w:space="0" w:color="000000"/>
            </w:tcBorders>
          </w:tcPr>
          <w:p w14:paraId="6DC7AE95" w14:textId="77777777" w:rsidR="00551678" w:rsidRDefault="00000000">
            <w:pPr>
              <w:spacing w:after="0" w:line="259" w:lineRule="auto"/>
              <w:ind w:left="5" w:right="0" w:firstLine="0"/>
            </w:pPr>
            <w:r>
              <w:t xml:space="preserve">Out of scope or non-value.  </w:t>
            </w:r>
          </w:p>
        </w:tc>
      </w:tr>
    </w:tbl>
    <w:p w14:paraId="201B64E0" w14:textId="77777777" w:rsidR="00551678" w:rsidRDefault="00000000">
      <w:pPr>
        <w:spacing w:after="0" w:line="259" w:lineRule="auto"/>
        <w:ind w:left="14" w:right="0" w:firstLine="0"/>
      </w:pPr>
      <w:r>
        <w:rPr>
          <w:sz w:val="22"/>
        </w:rPr>
        <w:lastRenderedPageBreak/>
        <w:t xml:space="preserve"> </w:t>
      </w:r>
      <w:r>
        <w:t xml:space="preserve"> </w:t>
      </w:r>
    </w:p>
    <w:p w14:paraId="55F9AEA7" w14:textId="77777777" w:rsidR="00551678" w:rsidRDefault="00000000">
      <w:pPr>
        <w:spacing w:after="74" w:line="259" w:lineRule="auto"/>
        <w:ind w:left="-5" w:right="0"/>
      </w:pPr>
      <w:r>
        <w:rPr>
          <w:b/>
          <w:color w:val="1F4E79"/>
          <w:sz w:val="28"/>
        </w:rPr>
        <w:t xml:space="preserve">Rationale Summary </w:t>
      </w:r>
      <w:r>
        <w:t xml:space="preserve"> </w:t>
      </w:r>
    </w:p>
    <w:p w14:paraId="66AE2F3B" w14:textId="77777777" w:rsidR="00551678" w:rsidRDefault="00000000">
      <w:pPr>
        <w:spacing w:after="167"/>
        <w:ind w:left="9" w:right="583"/>
      </w:pPr>
      <w:r>
        <w:t xml:space="preserve">The updated MoSCoW prioritisation aligns the project with the 6-week MVP target by ensuring legal compliance (GDPR), essential e-commerce functionality (ordering, catalogue, cart), and critical non-functional aspects (performance, security, reliability). Features that enhance engagement or provide long-term efficiency are placed in Should/Could to support incremental Agile delivery. Unrealistic or out-of-scope requirements are excluded to protect delivery timeline and budget.  </w:t>
      </w:r>
    </w:p>
    <w:p w14:paraId="4356E039" w14:textId="77777777" w:rsidR="00551678" w:rsidRDefault="00000000">
      <w:pPr>
        <w:spacing w:after="485" w:line="259" w:lineRule="auto"/>
        <w:ind w:left="14" w:right="0" w:firstLine="0"/>
      </w:pPr>
      <w:r>
        <w:rPr>
          <w:sz w:val="22"/>
        </w:rPr>
        <w:t xml:space="preserve"> </w:t>
      </w:r>
      <w:r>
        <w:t xml:space="preserve"> </w:t>
      </w:r>
    </w:p>
    <w:p w14:paraId="76E4B2DC" w14:textId="77777777" w:rsidR="00551678" w:rsidRDefault="00000000">
      <w:pPr>
        <w:pStyle w:val="Heading1"/>
        <w:ind w:left="19"/>
      </w:pPr>
      <w:bookmarkStart w:id="6" w:name="_Toc18758"/>
      <w:r>
        <w:t xml:space="preserve">SECTION C – Legal, Social, Ethical and Professional Issues  </w:t>
      </w:r>
      <w:bookmarkEnd w:id="6"/>
    </w:p>
    <w:p w14:paraId="3EAE9F0D" w14:textId="77777777" w:rsidR="00551678" w:rsidRDefault="00000000">
      <w:pPr>
        <w:pStyle w:val="Heading2"/>
        <w:ind w:left="9"/>
      </w:pPr>
      <w:bookmarkStart w:id="7" w:name="_Toc18759"/>
      <w:r>
        <w:t xml:space="preserve">C1. Legal, Social, Ethical and Professional Issues (LSEPI)  </w:t>
      </w:r>
      <w:bookmarkEnd w:id="7"/>
    </w:p>
    <w:p w14:paraId="4C189CC0" w14:textId="77777777" w:rsidR="00551678" w:rsidRDefault="00000000">
      <w:pPr>
        <w:pStyle w:val="Heading3"/>
        <w:ind w:left="-5"/>
      </w:pPr>
      <w:bookmarkStart w:id="8" w:name="_Toc18760"/>
      <w:r>
        <w:t xml:space="preserve">(a) Role of the Data Controller  </w:t>
      </w:r>
      <w:bookmarkEnd w:id="8"/>
    </w:p>
    <w:p w14:paraId="67424239" w14:textId="77777777" w:rsidR="00551678" w:rsidRDefault="00000000">
      <w:pPr>
        <w:ind w:left="9" w:right="583"/>
      </w:pPr>
      <w:r>
        <w:t xml:space="preserve">A Data Controller is legally responsible for determining how and why personal data is processed in accordance with the UK GDPR (ICO, 2023). Within </w:t>
      </w:r>
      <w:r>
        <w:rPr>
          <w:b/>
        </w:rPr>
        <w:t>Green Groceries Ltd</w:t>
      </w:r>
      <w:r>
        <w:t xml:space="preserve">, this role is critical because the new online platform will process customer accounts, delivery addresses, paymentrelated data, and supplier information. </w:t>
      </w:r>
    </w:p>
    <w:p w14:paraId="73F361B1" w14:textId="77777777" w:rsidR="00551678" w:rsidRDefault="00000000">
      <w:pPr>
        <w:ind w:left="9" w:right="583"/>
      </w:pPr>
      <w:r>
        <w:t xml:space="preserve">In the context of GGL, the Data Controller would: </w:t>
      </w:r>
    </w:p>
    <w:p w14:paraId="5AF7AD19" w14:textId="77777777" w:rsidR="00551678" w:rsidRDefault="00000000">
      <w:pPr>
        <w:numPr>
          <w:ilvl w:val="0"/>
          <w:numId w:val="1"/>
        </w:numPr>
        <w:ind w:right="583" w:hanging="360"/>
      </w:pPr>
      <w:r>
        <w:t xml:space="preserve">Define lawful bases for processing customer and supplier data. </w:t>
      </w:r>
    </w:p>
    <w:p w14:paraId="6AB88434" w14:textId="77777777" w:rsidR="00551678" w:rsidRDefault="00000000">
      <w:pPr>
        <w:numPr>
          <w:ilvl w:val="0"/>
          <w:numId w:val="1"/>
        </w:numPr>
        <w:ind w:right="583" w:hanging="360"/>
      </w:pPr>
      <w:r>
        <w:t xml:space="preserve">Ensure consent and privacy notices appear correctly on the online platform. </w:t>
      </w:r>
    </w:p>
    <w:p w14:paraId="43B49CDA" w14:textId="77777777" w:rsidR="00551678" w:rsidRDefault="00000000">
      <w:pPr>
        <w:numPr>
          <w:ilvl w:val="0"/>
          <w:numId w:val="1"/>
        </w:numPr>
        <w:ind w:right="583" w:hanging="360"/>
      </w:pPr>
      <w:r>
        <w:t xml:space="preserve">Approve data retention policies for orders, accounts, subscription preferences, and educational content. </w:t>
      </w:r>
    </w:p>
    <w:p w14:paraId="02F2287F" w14:textId="77777777" w:rsidR="00551678" w:rsidRDefault="00000000">
      <w:pPr>
        <w:numPr>
          <w:ilvl w:val="0"/>
          <w:numId w:val="1"/>
        </w:numPr>
        <w:ind w:right="583" w:hanging="360"/>
      </w:pPr>
      <w:r>
        <w:t xml:space="preserve">Oversee access controls for different staff roles (marketing, operations, sales). </w:t>
      </w:r>
    </w:p>
    <w:p w14:paraId="1F0846B0" w14:textId="77777777" w:rsidR="00551678" w:rsidRDefault="00000000">
      <w:pPr>
        <w:numPr>
          <w:ilvl w:val="0"/>
          <w:numId w:val="1"/>
        </w:numPr>
        <w:ind w:right="583" w:hanging="360"/>
      </w:pPr>
      <w:r>
        <w:t xml:space="preserve">Work with System Concepts to ensure security measures meet GDPR Articles 5 and 32. </w:t>
      </w:r>
    </w:p>
    <w:p w14:paraId="1B8C8A69" w14:textId="77777777" w:rsidR="00551678" w:rsidRDefault="00000000">
      <w:pPr>
        <w:numPr>
          <w:ilvl w:val="0"/>
          <w:numId w:val="1"/>
        </w:numPr>
        <w:ind w:right="583" w:hanging="360"/>
      </w:pPr>
      <w:r>
        <w:t xml:space="preserve">Ensure third-party logistics integrations follow data-sharing requirements. </w:t>
      </w:r>
    </w:p>
    <w:p w14:paraId="79A698A9" w14:textId="77777777" w:rsidR="00551678" w:rsidRDefault="00000000">
      <w:pPr>
        <w:numPr>
          <w:ilvl w:val="0"/>
          <w:numId w:val="1"/>
        </w:numPr>
        <w:ind w:right="583" w:hanging="360"/>
      </w:pPr>
      <w:r>
        <w:t xml:space="preserve">Provide accountability documentation, audits, and Data Protection Impact Assessments (DPIA). </w:t>
      </w:r>
    </w:p>
    <w:p w14:paraId="073B8648" w14:textId="77777777" w:rsidR="00551678" w:rsidRDefault="00000000">
      <w:pPr>
        <w:ind w:left="9" w:right="583"/>
      </w:pPr>
      <w:r>
        <w:t xml:space="preserve">The case study explicitly states that GGL </w:t>
      </w:r>
      <w:r>
        <w:rPr>
          <w:b/>
        </w:rPr>
        <w:t>does not have a designated Data Controller</w:t>
      </w:r>
      <w:r>
        <w:t xml:space="preserve">, creating risk of unlawful processing, insecure storage, and unclear ownership of customer data. </w:t>
      </w:r>
    </w:p>
    <w:p w14:paraId="119B2770" w14:textId="77777777" w:rsidR="00551678" w:rsidRDefault="00000000">
      <w:pPr>
        <w:ind w:left="9" w:right="583"/>
      </w:pPr>
      <w:r>
        <w:t xml:space="preserve">Assigning this role is essential for the platform’s compliance and operational governance. </w:t>
      </w:r>
    </w:p>
    <w:p w14:paraId="0844BEC5" w14:textId="77777777" w:rsidR="00551678" w:rsidRDefault="00000000">
      <w:pPr>
        <w:spacing w:after="238" w:line="259" w:lineRule="auto"/>
        <w:ind w:left="14" w:right="0" w:firstLine="0"/>
      </w:pPr>
      <w:r>
        <w:t xml:space="preserve"> </w:t>
      </w:r>
    </w:p>
    <w:p w14:paraId="50573F31" w14:textId="77777777" w:rsidR="00551678" w:rsidRDefault="00000000">
      <w:pPr>
        <w:pStyle w:val="Heading3"/>
        <w:ind w:left="-5"/>
      </w:pPr>
      <w:bookmarkStart w:id="9" w:name="_Toc18761"/>
      <w:r>
        <w:t xml:space="preserve">(b) Legal, Social, Ethical and Professional Issues (With Examples)  </w:t>
      </w:r>
      <w:bookmarkEnd w:id="9"/>
    </w:p>
    <w:p w14:paraId="3E201A69" w14:textId="77777777" w:rsidR="00551678" w:rsidRDefault="00000000">
      <w:pPr>
        <w:ind w:left="9" w:right="1211"/>
      </w:pPr>
      <w:r>
        <w:rPr>
          <w:b/>
          <w:color w:val="153D63"/>
        </w:rPr>
        <w:t xml:space="preserve">Example: Staff using personal spreadsheets and Access databases to store customer and supplier information. </w:t>
      </w:r>
      <w:r>
        <w:rPr>
          <w:b/>
        </w:rPr>
        <w:t xml:space="preserve">Legal Issue </w:t>
      </w:r>
    </w:p>
    <w:p w14:paraId="70A1FF4A" w14:textId="77777777" w:rsidR="00551678" w:rsidRDefault="00000000">
      <w:pPr>
        <w:ind w:left="9" w:right="583"/>
      </w:pPr>
      <w:r>
        <w:lastRenderedPageBreak/>
        <w:t xml:space="preserve">Using uncontrolled spreadsheets violates GDPR requirements for secure, accountable storage. Data may be accessed, copied, or shared without proper authorisation, breaching Articles 5 and 32 (ICO, 2023). </w:t>
      </w:r>
      <w:r>
        <w:rPr>
          <w:b/>
        </w:rPr>
        <w:t xml:space="preserve">Social Issue </w:t>
      </w:r>
    </w:p>
    <w:p w14:paraId="11CBAF39" w14:textId="77777777" w:rsidR="00551678" w:rsidRDefault="00000000">
      <w:pPr>
        <w:ind w:left="9" w:right="583"/>
      </w:pPr>
      <w:r>
        <w:t xml:space="preserve">Customers and suppliers may lose trust if their information is mishandled. Poor data practices harm GGL’s social responsibility image and undermine its sustainability-driven brand. </w:t>
      </w:r>
    </w:p>
    <w:p w14:paraId="4E0DE291" w14:textId="77777777" w:rsidR="00551678" w:rsidRDefault="00000000">
      <w:pPr>
        <w:pStyle w:val="Heading5"/>
        <w:ind w:left="9"/>
      </w:pPr>
      <w:r>
        <w:t xml:space="preserve">Ethical Issue </w:t>
      </w:r>
    </w:p>
    <w:p w14:paraId="05B9ABBF" w14:textId="77777777" w:rsidR="00551678" w:rsidRDefault="00000000">
      <w:pPr>
        <w:ind w:left="9" w:right="583"/>
      </w:pPr>
      <w:r>
        <w:t xml:space="preserve">Employees are storing sensitive information without informed consent, which contradicts ethical principles of fairness, transparency, and responsible data use (Carroll &amp; Buchholtz, 2021). </w:t>
      </w:r>
    </w:p>
    <w:p w14:paraId="3EFE7469" w14:textId="77777777" w:rsidR="00551678" w:rsidRDefault="00000000">
      <w:pPr>
        <w:pStyle w:val="Heading5"/>
        <w:ind w:left="9"/>
      </w:pPr>
      <w:r>
        <w:t xml:space="preserve">Professional Issue </w:t>
      </w:r>
    </w:p>
    <w:p w14:paraId="42C4B88F" w14:textId="77777777" w:rsidR="00551678" w:rsidRDefault="00000000">
      <w:pPr>
        <w:ind w:left="9" w:right="583"/>
      </w:pPr>
      <w:r>
        <w:t xml:space="preserve">This behaviour fails to meet professional standards required by the BCS Code of Conduct, particularly confidentiality, competency, and responsible management of digital systems. </w:t>
      </w:r>
    </w:p>
    <w:p w14:paraId="0FE92CAE" w14:textId="77777777" w:rsidR="00551678" w:rsidRDefault="00000000">
      <w:pPr>
        <w:spacing w:after="231" w:line="259" w:lineRule="auto"/>
        <w:ind w:left="14" w:right="0" w:firstLine="0"/>
      </w:pPr>
      <w:r>
        <w:t xml:space="preserve"> </w:t>
      </w:r>
    </w:p>
    <w:p w14:paraId="7F63C3CF" w14:textId="77777777" w:rsidR="00551678" w:rsidRDefault="00000000">
      <w:pPr>
        <w:pStyle w:val="Heading2"/>
        <w:spacing w:after="37"/>
        <w:ind w:left="9"/>
      </w:pPr>
      <w:bookmarkStart w:id="10" w:name="_Toc18762"/>
      <w:r>
        <w:t xml:space="preserve">C2. Purpose of the BCS Code of Conduct (With Citations)  </w:t>
      </w:r>
      <w:bookmarkEnd w:id="10"/>
    </w:p>
    <w:p w14:paraId="315BC9AC" w14:textId="77777777" w:rsidR="00551678" w:rsidRDefault="00000000">
      <w:pPr>
        <w:spacing w:after="161"/>
        <w:ind w:left="9" w:right="583"/>
      </w:pPr>
      <w:r>
        <w:t xml:space="preserve">The BCS Code of Conduct ensures that IT professionals act responsibly, ethically, and with integrity. It guides practitioners to protect public interest, maintain competence, manage client relationships responsibly, and uphold professional standards (BCS, 2023). For GGL’s project, the Code helps System Concepts ensure the platform is secure, legally compliant, and socially responsible. </w:t>
      </w:r>
    </w:p>
    <w:p w14:paraId="29548D7F" w14:textId="77777777" w:rsidR="00551678" w:rsidRDefault="00000000">
      <w:pPr>
        <w:pStyle w:val="Heading4"/>
        <w:spacing w:after="154"/>
        <w:ind w:left="9"/>
      </w:pPr>
      <w:r>
        <w:rPr>
          <w:sz w:val="24"/>
        </w:rPr>
        <w:t xml:space="preserve">Examples for all 4 sections </w:t>
      </w:r>
    </w:p>
    <w:p w14:paraId="2BC51BF4" w14:textId="77777777" w:rsidR="00551678" w:rsidRDefault="00000000">
      <w:pPr>
        <w:numPr>
          <w:ilvl w:val="0"/>
          <w:numId w:val="2"/>
        </w:numPr>
        <w:ind w:right="0" w:hanging="242"/>
      </w:pPr>
      <w:r>
        <w:rPr>
          <w:b/>
          <w:color w:val="153D63"/>
        </w:rPr>
        <w:t xml:space="preserve">Public Interest </w:t>
      </w:r>
    </w:p>
    <w:p w14:paraId="43CE18D0" w14:textId="77777777" w:rsidR="00551678" w:rsidRDefault="00000000">
      <w:pPr>
        <w:ind w:left="9" w:right="583"/>
      </w:pPr>
      <w:r>
        <w:t xml:space="preserve">SC developers must ensure the platform protects customer data and does not expose it to unauthorised access. </w:t>
      </w:r>
    </w:p>
    <w:p w14:paraId="549AADBE" w14:textId="77777777" w:rsidR="00551678" w:rsidRDefault="00000000">
      <w:pPr>
        <w:ind w:left="9" w:right="583"/>
      </w:pPr>
      <w:r>
        <w:rPr>
          <w:b/>
        </w:rPr>
        <w:t>Example:</w:t>
      </w:r>
      <w:r>
        <w:t xml:space="preserve"> Replacing the informal spreadsheets used by GGL staff with a secure centralised database. </w:t>
      </w:r>
    </w:p>
    <w:p w14:paraId="4D08251E" w14:textId="77777777" w:rsidR="00551678" w:rsidRDefault="00000000">
      <w:pPr>
        <w:spacing w:after="0" w:line="259" w:lineRule="auto"/>
        <w:ind w:left="14" w:right="0" w:firstLine="0"/>
      </w:pPr>
      <w:r>
        <w:t xml:space="preserve"> </w:t>
      </w:r>
    </w:p>
    <w:p w14:paraId="4C84DA99" w14:textId="77777777" w:rsidR="00551678" w:rsidRDefault="00000000">
      <w:pPr>
        <w:numPr>
          <w:ilvl w:val="0"/>
          <w:numId w:val="2"/>
        </w:numPr>
        <w:ind w:right="0" w:hanging="242"/>
      </w:pPr>
      <w:r>
        <w:rPr>
          <w:b/>
          <w:color w:val="153D63"/>
        </w:rPr>
        <w:t xml:space="preserve">Professional Competence &amp; Integrity </w:t>
      </w:r>
    </w:p>
    <w:p w14:paraId="1FC2EC3C" w14:textId="77777777" w:rsidR="00551678" w:rsidRDefault="00000000">
      <w:pPr>
        <w:ind w:left="9" w:right="583"/>
      </w:pPr>
      <w:r>
        <w:t xml:space="preserve">Developers must work within their competence and report risks honestly. </w:t>
      </w:r>
    </w:p>
    <w:p w14:paraId="13ED8CAC" w14:textId="77777777" w:rsidR="00551678" w:rsidRDefault="00000000">
      <w:pPr>
        <w:ind w:left="9" w:right="583"/>
      </w:pPr>
      <w:r>
        <w:rPr>
          <w:b/>
        </w:rPr>
        <w:t>Example:</w:t>
      </w:r>
      <w:r>
        <w:t xml:space="preserve"> Informing GGL that the CEO’s suggestion for “virtual celebrations” is not feasible for MVP. </w:t>
      </w:r>
    </w:p>
    <w:p w14:paraId="1B3A51EB" w14:textId="77777777" w:rsidR="00551678" w:rsidRDefault="00000000">
      <w:pPr>
        <w:spacing w:after="0" w:line="259" w:lineRule="auto"/>
        <w:ind w:left="14" w:right="0" w:firstLine="0"/>
      </w:pPr>
      <w:r>
        <w:t xml:space="preserve"> </w:t>
      </w:r>
    </w:p>
    <w:p w14:paraId="27655706" w14:textId="77777777" w:rsidR="00551678" w:rsidRDefault="00000000">
      <w:pPr>
        <w:numPr>
          <w:ilvl w:val="0"/>
          <w:numId w:val="2"/>
        </w:numPr>
        <w:ind w:right="0" w:hanging="242"/>
      </w:pPr>
      <w:r>
        <w:rPr>
          <w:b/>
          <w:color w:val="153D63"/>
        </w:rPr>
        <w:t xml:space="preserve">Duty to Relevant Authority </w:t>
      </w:r>
    </w:p>
    <w:p w14:paraId="75C852EC" w14:textId="77777777" w:rsidR="00551678" w:rsidRDefault="00000000">
      <w:pPr>
        <w:ind w:left="9" w:right="583"/>
      </w:pPr>
      <w:r>
        <w:t xml:space="preserve">Practitioners must follow lawful instructions from the organisation while advising on risks. </w:t>
      </w:r>
      <w:r>
        <w:rPr>
          <w:b/>
        </w:rPr>
        <w:t>Example:</w:t>
      </w:r>
      <w:r>
        <w:t xml:space="preserve"> Notifying GGL’s leadership that the absence of a Data Controller violates GDPR and must be addressed before launch. </w:t>
      </w:r>
    </w:p>
    <w:p w14:paraId="21222E75" w14:textId="77777777" w:rsidR="00551678" w:rsidRDefault="00000000">
      <w:pPr>
        <w:spacing w:after="0" w:line="259" w:lineRule="auto"/>
        <w:ind w:left="14" w:right="0" w:firstLine="0"/>
      </w:pPr>
      <w:r>
        <w:t xml:space="preserve"> </w:t>
      </w:r>
    </w:p>
    <w:p w14:paraId="375D08C2" w14:textId="77777777" w:rsidR="00551678" w:rsidRDefault="00000000">
      <w:pPr>
        <w:spacing w:after="0" w:line="259" w:lineRule="auto"/>
        <w:ind w:left="14" w:right="0" w:firstLine="0"/>
      </w:pPr>
      <w:r>
        <w:t xml:space="preserve"> </w:t>
      </w:r>
    </w:p>
    <w:p w14:paraId="0725D48B" w14:textId="77777777" w:rsidR="00551678" w:rsidRDefault="00000000">
      <w:pPr>
        <w:numPr>
          <w:ilvl w:val="0"/>
          <w:numId w:val="2"/>
        </w:numPr>
        <w:ind w:right="0" w:hanging="242"/>
      </w:pPr>
      <w:r>
        <w:rPr>
          <w:b/>
          <w:color w:val="153D63"/>
        </w:rPr>
        <w:t xml:space="preserve">Duty to the Profession </w:t>
      </w:r>
    </w:p>
    <w:p w14:paraId="515798B5" w14:textId="77777777" w:rsidR="00551678" w:rsidRDefault="00000000">
      <w:pPr>
        <w:ind w:left="9" w:right="583"/>
      </w:pPr>
      <w:r>
        <w:lastRenderedPageBreak/>
        <w:t xml:space="preserve">Professionals must uphold high standards and avoid behaviour that discredits the discipline. </w:t>
      </w:r>
      <w:r>
        <w:rPr>
          <w:b/>
        </w:rPr>
        <w:t>Example:</w:t>
      </w:r>
      <w:r>
        <w:t xml:space="preserve"> Documenting design decisions and maintaining proper audit trails to prevent future accountability issues. </w:t>
      </w:r>
    </w:p>
    <w:p w14:paraId="288A4B25" w14:textId="77777777" w:rsidR="00551678" w:rsidRDefault="00000000">
      <w:pPr>
        <w:spacing w:after="483" w:line="259" w:lineRule="auto"/>
        <w:ind w:left="14" w:right="0" w:firstLine="0"/>
      </w:pPr>
      <w:r>
        <w:t xml:space="preserve"> </w:t>
      </w:r>
    </w:p>
    <w:p w14:paraId="5C7199CA" w14:textId="77777777" w:rsidR="00551678" w:rsidRDefault="00000000">
      <w:pPr>
        <w:pStyle w:val="Heading1"/>
        <w:ind w:left="9"/>
      </w:pPr>
      <w:bookmarkStart w:id="11" w:name="_Toc18763"/>
      <w:r>
        <w:rPr>
          <w:color w:val="153D63"/>
        </w:rPr>
        <w:t xml:space="preserve">Conclusion  </w:t>
      </w:r>
      <w:bookmarkEnd w:id="11"/>
    </w:p>
    <w:p w14:paraId="0D25C1F0" w14:textId="77777777" w:rsidR="00551678" w:rsidRDefault="00000000">
      <w:pPr>
        <w:spacing w:after="485"/>
        <w:ind w:left="9" w:right="583"/>
      </w:pPr>
      <w:r>
        <w:t xml:space="preserve">The case study reveals that GGL faces many challenges typical of complex IT environments: unclear governance, inconsistent data practices, and competing stakeholder priorities. The highlevel requirements, MoSCoW prioritisation, and LSEPI analysis demonstrate that success depends not only on technical design but also on organisational alignment, data protection, and professional conduct. Agile provides a structured yet flexible approach to delivering the platform within the six-week MVP window, but only if GGL commits to proper stakeholder involvement and formalises essential roles such as the Data Controller. Overall, the adoption of best practices—supported by the BCS Code of Conduct—will enable GGL to deliver a secure, user-centred, and legally compliant online system. </w:t>
      </w:r>
    </w:p>
    <w:p w14:paraId="7C8DC8B5" w14:textId="77777777" w:rsidR="00551678" w:rsidRDefault="00000000">
      <w:pPr>
        <w:pStyle w:val="Heading1"/>
        <w:ind w:left="9"/>
      </w:pPr>
      <w:bookmarkStart w:id="12" w:name="_Toc18764"/>
      <w:r>
        <w:rPr>
          <w:color w:val="153D63"/>
        </w:rPr>
        <w:t xml:space="preserve">Assumptions </w:t>
      </w:r>
      <w:bookmarkEnd w:id="12"/>
    </w:p>
    <w:p w14:paraId="6659D49E" w14:textId="77777777" w:rsidR="00551678" w:rsidRDefault="00000000">
      <w:pPr>
        <w:numPr>
          <w:ilvl w:val="0"/>
          <w:numId w:val="3"/>
        </w:numPr>
        <w:ind w:right="583" w:hanging="360"/>
      </w:pPr>
      <w:r>
        <w:t xml:space="preserve">GGL will appoint a Data Controller before development progresses beyond initial sprints. </w:t>
      </w:r>
    </w:p>
    <w:p w14:paraId="1F3E9DD2" w14:textId="77777777" w:rsidR="00551678" w:rsidRDefault="00000000">
      <w:pPr>
        <w:numPr>
          <w:ilvl w:val="0"/>
          <w:numId w:val="3"/>
        </w:numPr>
        <w:ind w:right="583" w:hanging="360"/>
      </w:pPr>
      <w:r>
        <w:t xml:space="preserve">System Concepts has full access to stakeholders for iterative Agile collaboration. </w:t>
      </w:r>
    </w:p>
    <w:p w14:paraId="403954C2" w14:textId="77777777" w:rsidR="00551678" w:rsidRDefault="00000000">
      <w:pPr>
        <w:numPr>
          <w:ilvl w:val="0"/>
          <w:numId w:val="3"/>
        </w:numPr>
        <w:ind w:right="583" w:hanging="360"/>
      </w:pPr>
      <w:r>
        <w:t xml:space="preserve">MVP scope remains fixed to core e-commerce functions unless formally reprioritised. </w:t>
      </w:r>
    </w:p>
    <w:p w14:paraId="72757DA6" w14:textId="77777777" w:rsidR="00551678" w:rsidRDefault="00000000">
      <w:pPr>
        <w:numPr>
          <w:ilvl w:val="0"/>
          <w:numId w:val="3"/>
        </w:numPr>
        <w:ind w:right="583" w:hanging="360"/>
      </w:pPr>
      <w:r>
        <w:t xml:space="preserve">Third-party logistics providers comply with API and GDPR requirements. </w:t>
      </w:r>
    </w:p>
    <w:p w14:paraId="20624E14" w14:textId="77777777" w:rsidR="00551678" w:rsidRPr="00513E2B" w:rsidRDefault="00000000">
      <w:pPr>
        <w:numPr>
          <w:ilvl w:val="0"/>
          <w:numId w:val="3"/>
        </w:numPr>
        <w:ind w:right="583" w:hanging="360"/>
      </w:pPr>
      <w:r>
        <w:t xml:space="preserve">The existing IT infrastructure will be upgraded sufficiently to support scalability and security requirements. </w:t>
      </w:r>
    </w:p>
    <w:p w14:paraId="1E3BAC76" w14:textId="77777777" w:rsidR="00513E2B" w:rsidRDefault="00513E2B" w:rsidP="00513E2B">
      <w:pPr>
        <w:ind w:left="374" w:right="583" w:firstLine="0"/>
      </w:pPr>
    </w:p>
    <w:p w14:paraId="233D914E" w14:textId="578B7809" w:rsidR="00513E2B" w:rsidRDefault="00513E2B" w:rsidP="00513E2B">
      <w:pPr>
        <w:spacing w:after="480" w:line="259" w:lineRule="auto"/>
        <w:ind w:right="0"/>
        <w:rPr>
          <w:b/>
          <w:bCs/>
          <w:color w:val="153D63" w:themeColor="text2" w:themeTint="E6"/>
          <w:sz w:val="40"/>
          <w:szCs w:val="40"/>
          <w:lang w:val="en-US"/>
        </w:rPr>
      </w:pPr>
      <w:r w:rsidRPr="00513E2B">
        <w:rPr>
          <w:b/>
          <w:bCs/>
          <w:color w:val="153D63" w:themeColor="text2" w:themeTint="E6"/>
          <w:sz w:val="40"/>
          <w:szCs w:val="40"/>
        </w:rPr>
        <w:t>Declaration of AI Use</w:t>
      </w:r>
    </w:p>
    <w:p w14:paraId="48CD6CDC" w14:textId="77777777" w:rsidR="00513E2B" w:rsidRPr="00513E2B" w:rsidRDefault="00513E2B" w:rsidP="00513E2B">
      <w:pPr>
        <w:spacing w:after="480" w:line="259" w:lineRule="auto"/>
        <w:ind w:right="0"/>
        <w:rPr>
          <w:b/>
          <w:bCs/>
          <w:color w:val="153D63" w:themeColor="text2" w:themeTint="E6"/>
          <w:sz w:val="40"/>
          <w:szCs w:val="40"/>
          <w:lang w:val="en-US"/>
        </w:rPr>
      </w:pPr>
    </w:p>
    <w:p w14:paraId="7C0A7945" w14:textId="77777777" w:rsidR="00551678" w:rsidRDefault="00000000">
      <w:pPr>
        <w:pStyle w:val="Heading1"/>
        <w:ind w:left="19"/>
      </w:pPr>
      <w:bookmarkStart w:id="13" w:name="_Toc18765"/>
      <w:r>
        <w:t xml:space="preserve">REFERENCES  </w:t>
      </w:r>
      <w:bookmarkEnd w:id="13"/>
    </w:p>
    <w:p w14:paraId="38DB57A9" w14:textId="77777777" w:rsidR="00551678" w:rsidRDefault="00000000">
      <w:pPr>
        <w:ind w:left="9" w:right="583"/>
      </w:pPr>
      <w:r>
        <w:t xml:space="preserve">Agile Alliance (2023) </w:t>
      </w:r>
      <w:r>
        <w:rPr>
          <w:i/>
        </w:rPr>
        <w:t>What is MoSCoW prioritization?</w:t>
      </w:r>
      <w:r>
        <w:t xml:space="preserve"> Available at: </w:t>
      </w:r>
      <w:hyperlink r:id="rId6">
        <w:r>
          <w:rPr>
            <w:color w:val="0000FF"/>
            <w:u w:val="single" w:color="0000FF"/>
          </w:rPr>
          <w:t>https://www.agilealliance.org</w:t>
        </w:r>
      </w:hyperlink>
      <w:hyperlink r:id="rId7">
        <w:r>
          <w:rPr>
            <w:color w:val="0000FF"/>
            <w:u w:val="single" w:color="0000FF"/>
          </w:rPr>
          <w:t>/</w:t>
        </w:r>
      </w:hyperlink>
      <w:hyperlink r:id="rId8">
        <w:r>
          <w:t xml:space="preserve"> </w:t>
        </w:r>
      </w:hyperlink>
      <w:hyperlink r:id="rId9">
        <w:r>
          <w:t>(</w:t>
        </w:r>
      </w:hyperlink>
      <w:r>
        <w:t xml:space="preserve">Accessed 11 Nov 2025).  </w:t>
      </w:r>
    </w:p>
    <w:p w14:paraId="51BEB128" w14:textId="77777777" w:rsidR="00551678" w:rsidRDefault="00000000">
      <w:pPr>
        <w:ind w:left="9" w:right="583"/>
      </w:pPr>
      <w:r>
        <w:t xml:space="preserve">Bass, L., Clements, P. and Kazan, R. (2012) </w:t>
      </w:r>
      <w:r>
        <w:rPr>
          <w:i/>
        </w:rPr>
        <w:t>Software Architecture in Practice.</w:t>
      </w:r>
      <w:r>
        <w:t xml:space="preserve"> 3rd ed. Boston:  </w:t>
      </w:r>
    </w:p>
    <w:p w14:paraId="1B9F1F4E" w14:textId="77777777" w:rsidR="00551678" w:rsidRDefault="00000000">
      <w:pPr>
        <w:ind w:left="9" w:right="583"/>
      </w:pPr>
      <w:r>
        <w:t xml:space="preserve">Addison-Wesley.  </w:t>
      </w:r>
    </w:p>
    <w:p w14:paraId="4280A9A9" w14:textId="77777777" w:rsidR="00551678" w:rsidRDefault="00000000">
      <w:pPr>
        <w:spacing w:after="4" w:line="250" w:lineRule="auto"/>
        <w:ind w:left="9" w:right="562"/>
      </w:pPr>
      <w:r>
        <w:lastRenderedPageBreak/>
        <w:t xml:space="preserve">Carrol, A. B. and Buchholtz, A. K. (2021) </w:t>
      </w:r>
      <w:r>
        <w:rPr>
          <w:i/>
        </w:rPr>
        <w:t>Business and Society: Ethics, Sustainability and Stakeholder Management.</w:t>
      </w:r>
      <w:r>
        <w:t xml:space="preserve"> 11th ed. Boston: Cengage.  </w:t>
      </w:r>
    </w:p>
    <w:p w14:paraId="5CF98652" w14:textId="77777777" w:rsidR="00551678" w:rsidRDefault="00000000">
      <w:pPr>
        <w:spacing w:after="4" w:line="250" w:lineRule="auto"/>
        <w:ind w:left="9" w:right="562"/>
      </w:pPr>
      <w:r>
        <w:t xml:space="preserve">Christopher, M. (2016) </w:t>
      </w:r>
      <w:r>
        <w:rPr>
          <w:i/>
        </w:rPr>
        <w:t>Logistics and Supply Chain Management.</w:t>
      </w:r>
      <w:r>
        <w:t xml:space="preserve"> 5th ed. Pearson Education. Clegg, D. and Barker, R. (2016) </w:t>
      </w:r>
      <w:r>
        <w:rPr>
          <w:i/>
        </w:rPr>
        <w:t>Case Method Fast-Track: A Radical Approach to Requirements and Systems Development.</w:t>
      </w:r>
      <w:r>
        <w:t xml:space="preserve"> Addison-Wesley.  </w:t>
      </w:r>
    </w:p>
    <w:p w14:paraId="6BA2CE07" w14:textId="77777777" w:rsidR="00551678" w:rsidRDefault="00000000">
      <w:pPr>
        <w:spacing w:after="4" w:line="250" w:lineRule="auto"/>
        <w:ind w:left="9" w:right="562"/>
      </w:pPr>
      <w:r>
        <w:t xml:space="preserve">Elkington, J. (1998) </w:t>
      </w:r>
      <w:r>
        <w:rPr>
          <w:i/>
        </w:rPr>
        <w:t>Cannibals with Forks: The Triple Bottom Line of 21st Century Business.</w:t>
      </w:r>
      <w:r>
        <w:t xml:space="preserve">  </w:t>
      </w:r>
    </w:p>
    <w:p w14:paraId="5FC6E55E" w14:textId="77777777" w:rsidR="00551678" w:rsidRDefault="00000000">
      <w:pPr>
        <w:ind w:left="9" w:right="583"/>
      </w:pPr>
      <w:r>
        <w:t xml:space="preserve">Oxford: Capstone.  </w:t>
      </w:r>
    </w:p>
    <w:p w14:paraId="6C5A26AE" w14:textId="77777777" w:rsidR="00551678" w:rsidRDefault="00000000">
      <w:pPr>
        <w:ind w:left="9" w:right="583"/>
      </w:pPr>
      <w:r>
        <w:t xml:space="preserve">Information Commissioner’s Office (ICO) (2023) </w:t>
      </w:r>
      <w:r>
        <w:rPr>
          <w:i/>
        </w:rPr>
        <w:t>Guide to the UK GDPR.</w:t>
      </w:r>
      <w:r>
        <w:t xml:space="preserve"> Available at: </w:t>
      </w:r>
      <w:hyperlink r:id="rId10">
        <w:r>
          <w:rPr>
            <w:color w:val="0000FF"/>
            <w:u w:val="single" w:color="0000FF"/>
          </w:rPr>
          <w:t>https://ico.org.u</w:t>
        </w:r>
      </w:hyperlink>
      <w:hyperlink r:id="rId11">
        <w:r>
          <w:rPr>
            <w:color w:val="0000FF"/>
            <w:u w:val="single" w:color="0000FF"/>
          </w:rPr>
          <w:t>k</w:t>
        </w:r>
      </w:hyperlink>
      <w:hyperlink r:id="rId12">
        <w:r>
          <w:t>.</w:t>
        </w:r>
      </w:hyperlink>
      <w:hyperlink r:id="rId13">
        <w:r>
          <w:t xml:space="preserve"> </w:t>
        </w:r>
      </w:hyperlink>
      <w:r>
        <w:t xml:space="preserve"> </w:t>
      </w:r>
    </w:p>
    <w:p w14:paraId="598AD1C1" w14:textId="77777777" w:rsidR="00551678" w:rsidRDefault="00000000">
      <w:pPr>
        <w:ind w:left="9" w:right="583"/>
      </w:pPr>
      <w:r>
        <w:t xml:space="preserve">Kotler, P. and Keller, K. L. (2016) </w:t>
      </w:r>
      <w:r>
        <w:rPr>
          <w:i/>
        </w:rPr>
        <w:t>Marketing Management.</w:t>
      </w:r>
      <w:r>
        <w:t xml:space="preserve"> 15th ed. Harlow: Pearson Education. Marquez, G., et al. (2019) ‘The impact of delivery options on e-commerce customer satisfaction’, </w:t>
      </w:r>
      <w:r>
        <w:rPr>
          <w:i/>
        </w:rPr>
        <w:t>Journal of Retailing and Consumer Services</w:t>
      </w:r>
      <w:r>
        <w:t xml:space="preserve">, 48, pp. 102–110.  </w:t>
      </w:r>
    </w:p>
    <w:p w14:paraId="3D9DAC5C" w14:textId="77777777" w:rsidR="00551678" w:rsidRDefault="00000000">
      <w:pPr>
        <w:ind w:left="9" w:right="583"/>
      </w:pPr>
      <w:r>
        <w:t xml:space="preserve">Nielsen, J. (2012) </w:t>
      </w:r>
      <w:r>
        <w:rPr>
          <w:i/>
        </w:rPr>
        <w:t>Usability Engineering.</w:t>
      </w:r>
      <w:r>
        <w:t xml:space="preserve"> Morgan Kaufmann.  </w:t>
      </w:r>
    </w:p>
    <w:p w14:paraId="64EA17B1" w14:textId="77777777" w:rsidR="00551678" w:rsidRDefault="00000000">
      <w:pPr>
        <w:ind w:left="9" w:right="583"/>
      </w:pPr>
      <w:r>
        <w:t xml:space="preserve">Pfleging, B., et al. (2020) ‘Resilience and reliability in cloud-based e-commerce systems’, </w:t>
      </w:r>
      <w:r>
        <w:rPr>
          <w:i/>
        </w:rPr>
        <w:t>ACM Transactions on Internet Technology</w:t>
      </w:r>
      <w:r>
        <w:t xml:space="preserve">, 20(4), pp. 1–22.  </w:t>
      </w:r>
    </w:p>
    <w:p w14:paraId="039BCC14" w14:textId="77777777" w:rsidR="00551678" w:rsidRDefault="00000000">
      <w:pPr>
        <w:ind w:left="9" w:right="583"/>
      </w:pPr>
      <w:r>
        <w:t xml:space="preserve">Poppendieck, M. and Cusumano, M. A. (2012) ‘Lean Software Development: A tutorial’, </w:t>
      </w:r>
      <w:r>
        <w:rPr>
          <w:i/>
        </w:rPr>
        <w:t>IEEE Software</w:t>
      </w:r>
      <w:r>
        <w:t xml:space="preserve">, 29(5), pp. 26–32.  </w:t>
      </w:r>
    </w:p>
    <w:p w14:paraId="0AF0C887" w14:textId="77777777" w:rsidR="00551678" w:rsidRDefault="00000000">
      <w:pPr>
        <w:ind w:left="9" w:right="583"/>
      </w:pPr>
      <w:r>
        <w:t xml:space="preserve">Pressman, R. S. and Maxim, B. R. (2020) </w:t>
      </w:r>
      <w:r>
        <w:rPr>
          <w:i/>
        </w:rPr>
        <w:t>Software Engineering: A Practitioner’s Approach.</w:t>
      </w:r>
      <w:r>
        <w:t xml:space="preserve"> 9th ed. New York: McGraw-Hill.  </w:t>
      </w:r>
    </w:p>
    <w:p w14:paraId="52498B6E" w14:textId="77777777" w:rsidR="00551678" w:rsidRDefault="00000000">
      <w:pPr>
        <w:ind w:left="9" w:right="583"/>
      </w:pPr>
      <w:r>
        <w:t xml:space="preserve">Sommerville, I. (2016) </w:t>
      </w:r>
      <w:r>
        <w:rPr>
          <w:i/>
        </w:rPr>
        <w:t>Software Engineering.</w:t>
      </w:r>
      <w:r>
        <w:t xml:space="preserve"> 10th ed. Harlow: Pearson.  </w:t>
      </w:r>
    </w:p>
    <w:p w14:paraId="6A76D120" w14:textId="77777777" w:rsidR="00551678" w:rsidRDefault="00000000">
      <w:pPr>
        <w:ind w:left="9" w:right="583"/>
      </w:pPr>
      <w:r>
        <w:t xml:space="preserve">BCS (2023) </w:t>
      </w:r>
      <w:r>
        <w:rPr>
          <w:i/>
        </w:rPr>
        <w:t>BCS Code of Conduct</w:t>
      </w:r>
      <w:r>
        <w:t xml:space="preserve">. BCS, The Chartered Institute for IT.  </w:t>
      </w:r>
    </w:p>
    <w:p w14:paraId="6B41B47B" w14:textId="77777777" w:rsidR="00551678" w:rsidRDefault="00000000">
      <w:pPr>
        <w:spacing w:after="4" w:line="250" w:lineRule="auto"/>
        <w:ind w:left="9" w:right="562"/>
      </w:pPr>
      <w:r>
        <w:t xml:space="preserve">Carrol, A. &amp; Buchholtz, A. (2021) </w:t>
      </w:r>
      <w:r>
        <w:rPr>
          <w:i/>
        </w:rPr>
        <w:t>Business and Society: Ethics, Sustainability &amp; Stakeholder Management</w:t>
      </w:r>
      <w:r>
        <w:t xml:space="preserve">. Cengage.  </w:t>
      </w:r>
    </w:p>
    <w:p w14:paraId="52B5B630" w14:textId="77777777" w:rsidR="00551678" w:rsidRDefault="00000000">
      <w:pPr>
        <w:ind w:left="9" w:right="583"/>
      </w:pPr>
      <w:r>
        <w:t xml:space="preserve">ICO (2023) </w:t>
      </w:r>
      <w:r>
        <w:rPr>
          <w:i/>
        </w:rPr>
        <w:t>Guide to UK GDPR</w:t>
      </w:r>
      <w:r>
        <w:t xml:space="preserve">. Information Commissioner’s Office.  </w:t>
      </w:r>
    </w:p>
    <w:p w14:paraId="201B31AC" w14:textId="77777777" w:rsidR="00551678" w:rsidRDefault="00000000">
      <w:pPr>
        <w:ind w:left="9" w:right="583"/>
      </w:pPr>
      <w:r>
        <w:t xml:space="preserve">Nielsen, J. (2012) </w:t>
      </w:r>
      <w:r>
        <w:rPr>
          <w:i/>
        </w:rPr>
        <w:t>Usability Engineering</w:t>
      </w:r>
      <w:r>
        <w:t xml:space="preserve">. Morgan Kaufmann.  </w:t>
      </w:r>
    </w:p>
    <w:p w14:paraId="4E4D4BFB" w14:textId="77777777" w:rsidR="00551678" w:rsidRDefault="00000000">
      <w:pPr>
        <w:spacing w:after="262"/>
        <w:ind w:left="9" w:right="583"/>
      </w:pPr>
      <w:r>
        <w:t xml:space="preserve">Sommerville, I. (2016) </w:t>
      </w:r>
      <w:r>
        <w:rPr>
          <w:i/>
        </w:rPr>
        <w:t>Software Engineering</w:t>
      </w:r>
      <w:r>
        <w:t xml:space="preserve">, 10th ed. Pearson.  </w:t>
      </w:r>
    </w:p>
    <w:p w14:paraId="0668B461" w14:textId="77777777" w:rsidR="00551678" w:rsidRDefault="00000000">
      <w:pPr>
        <w:spacing w:after="245" w:line="259" w:lineRule="auto"/>
        <w:ind w:left="14" w:right="0" w:firstLine="0"/>
      </w:pPr>
      <w:r>
        <w:t xml:space="preserve">  </w:t>
      </w:r>
    </w:p>
    <w:p w14:paraId="79DC98B2" w14:textId="77777777" w:rsidR="00551678" w:rsidRDefault="00000000">
      <w:pPr>
        <w:spacing w:after="0" w:line="259" w:lineRule="auto"/>
        <w:ind w:left="14" w:right="0" w:firstLine="0"/>
      </w:pPr>
      <w:r>
        <w:rPr>
          <w:sz w:val="22"/>
        </w:rPr>
        <w:t xml:space="preserve"> </w:t>
      </w:r>
      <w:r>
        <w:t xml:space="preserve"> </w:t>
      </w:r>
    </w:p>
    <w:sectPr w:rsidR="00551678">
      <w:pgSz w:w="12240" w:h="15840"/>
      <w:pgMar w:top="1486" w:right="858" w:bottom="1832" w:left="142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C7D59"/>
    <w:multiLevelType w:val="hybridMultilevel"/>
    <w:tmpl w:val="EF7CF5FA"/>
    <w:lvl w:ilvl="0" w:tplc="121C2982">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C882EC2">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5B014EC">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224F2AC">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464978A">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75EC9BE">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49A57B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7C6EE22">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E6803DA">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34204D4"/>
    <w:multiLevelType w:val="hybridMultilevel"/>
    <w:tmpl w:val="EDBCFDBC"/>
    <w:lvl w:ilvl="0" w:tplc="9B127DE2">
      <w:start w:val="1"/>
      <w:numFmt w:val="decimal"/>
      <w:lvlText w:val="%1."/>
      <w:lvlJc w:val="left"/>
      <w:pPr>
        <w:ind w:left="242"/>
      </w:pPr>
      <w:rPr>
        <w:rFonts w:ascii="Calibri" w:eastAsia="Calibri" w:hAnsi="Calibri" w:cs="Calibri"/>
        <w:b/>
        <w:bCs/>
        <w:i w:val="0"/>
        <w:strike w:val="0"/>
        <w:dstrike w:val="0"/>
        <w:color w:val="153D63"/>
        <w:sz w:val="24"/>
        <w:szCs w:val="24"/>
        <w:u w:val="none" w:color="000000"/>
        <w:bdr w:val="none" w:sz="0" w:space="0" w:color="auto"/>
        <w:shd w:val="clear" w:color="auto" w:fill="auto"/>
        <w:vertAlign w:val="baseline"/>
      </w:rPr>
    </w:lvl>
    <w:lvl w:ilvl="1" w:tplc="E370E05A">
      <w:start w:val="1"/>
      <w:numFmt w:val="lowerLetter"/>
      <w:lvlText w:val="%2"/>
      <w:lvlJc w:val="left"/>
      <w:pPr>
        <w:ind w:left="1094"/>
      </w:pPr>
      <w:rPr>
        <w:rFonts w:ascii="Calibri" w:eastAsia="Calibri" w:hAnsi="Calibri" w:cs="Calibri"/>
        <w:b/>
        <w:bCs/>
        <w:i w:val="0"/>
        <w:strike w:val="0"/>
        <w:dstrike w:val="0"/>
        <w:color w:val="153D63"/>
        <w:sz w:val="24"/>
        <w:szCs w:val="24"/>
        <w:u w:val="none" w:color="000000"/>
        <w:bdr w:val="none" w:sz="0" w:space="0" w:color="auto"/>
        <w:shd w:val="clear" w:color="auto" w:fill="auto"/>
        <w:vertAlign w:val="baseline"/>
      </w:rPr>
    </w:lvl>
    <w:lvl w:ilvl="2" w:tplc="5CE64938">
      <w:start w:val="1"/>
      <w:numFmt w:val="lowerRoman"/>
      <w:lvlText w:val="%3"/>
      <w:lvlJc w:val="left"/>
      <w:pPr>
        <w:ind w:left="1814"/>
      </w:pPr>
      <w:rPr>
        <w:rFonts w:ascii="Calibri" w:eastAsia="Calibri" w:hAnsi="Calibri" w:cs="Calibri"/>
        <w:b/>
        <w:bCs/>
        <w:i w:val="0"/>
        <w:strike w:val="0"/>
        <w:dstrike w:val="0"/>
        <w:color w:val="153D63"/>
        <w:sz w:val="24"/>
        <w:szCs w:val="24"/>
        <w:u w:val="none" w:color="000000"/>
        <w:bdr w:val="none" w:sz="0" w:space="0" w:color="auto"/>
        <w:shd w:val="clear" w:color="auto" w:fill="auto"/>
        <w:vertAlign w:val="baseline"/>
      </w:rPr>
    </w:lvl>
    <w:lvl w:ilvl="3" w:tplc="7D9E9062">
      <w:start w:val="1"/>
      <w:numFmt w:val="decimal"/>
      <w:lvlText w:val="%4"/>
      <w:lvlJc w:val="left"/>
      <w:pPr>
        <w:ind w:left="2534"/>
      </w:pPr>
      <w:rPr>
        <w:rFonts w:ascii="Calibri" w:eastAsia="Calibri" w:hAnsi="Calibri" w:cs="Calibri"/>
        <w:b/>
        <w:bCs/>
        <w:i w:val="0"/>
        <w:strike w:val="0"/>
        <w:dstrike w:val="0"/>
        <w:color w:val="153D63"/>
        <w:sz w:val="24"/>
        <w:szCs w:val="24"/>
        <w:u w:val="none" w:color="000000"/>
        <w:bdr w:val="none" w:sz="0" w:space="0" w:color="auto"/>
        <w:shd w:val="clear" w:color="auto" w:fill="auto"/>
        <w:vertAlign w:val="baseline"/>
      </w:rPr>
    </w:lvl>
    <w:lvl w:ilvl="4" w:tplc="7416F594">
      <w:start w:val="1"/>
      <w:numFmt w:val="lowerLetter"/>
      <w:lvlText w:val="%5"/>
      <w:lvlJc w:val="left"/>
      <w:pPr>
        <w:ind w:left="3254"/>
      </w:pPr>
      <w:rPr>
        <w:rFonts w:ascii="Calibri" w:eastAsia="Calibri" w:hAnsi="Calibri" w:cs="Calibri"/>
        <w:b/>
        <w:bCs/>
        <w:i w:val="0"/>
        <w:strike w:val="0"/>
        <w:dstrike w:val="0"/>
        <w:color w:val="153D63"/>
        <w:sz w:val="24"/>
        <w:szCs w:val="24"/>
        <w:u w:val="none" w:color="000000"/>
        <w:bdr w:val="none" w:sz="0" w:space="0" w:color="auto"/>
        <w:shd w:val="clear" w:color="auto" w:fill="auto"/>
        <w:vertAlign w:val="baseline"/>
      </w:rPr>
    </w:lvl>
    <w:lvl w:ilvl="5" w:tplc="CE820A84">
      <w:start w:val="1"/>
      <w:numFmt w:val="lowerRoman"/>
      <w:lvlText w:val="%6"/>
      <w:lvlJc w:val="left"/>
      <w:pPr>
        <w:ind w:left="3974"/>
      </w:pPr>
      <w:rPr>
        <w:rFonts w:ascii="Calibri" w:eastAsia="Calibri" w:hAnsi="Calibri" w:cs="Calibri"/>
        <w:b/>
        <w:bCs/>
        <w:i w:val="0"/>
        <w:strike w:val="0"/>
        <w:dstrike w:val="0"/>
        <w:color w:val="153D63"/>
        <w:sz w:val="24"/>
        <w:szCs w:val="24"/>
        <w:u w:val="none" w:color="000000"/>
        <w:bdr w:val="none" w:sz="0" w:space="0" w:color="auto"/>
        <w:shd w:val="clear" w:color="auto" w:fill="auto"/>
        <w:vertAlign w:val="baseline"/>
      </w:rPr>
    </w:lvl>
    <w:lvl w:ilvl="6" w:tplc="A9E0778C">
      <w:start w:val="1"/>
      <w:numFmt w:val="decimal"/>
      <w:lvlText w:val="%7"/>
      <w:lvlJc w:val="left"/>
      <w:pPr>
        <w:ind w:left="4694"/>
      </w:pPr>
      <w:rPr>
        <w:rFonts w:ascii="Calibri" w:eastAsia="Calibri" w:hAnsi="Calibri" w:cs="Calibri"/>
        <w:b/>
        <w:bCs/>
        <w:i w:val="0"/>
        <w:strike w:val="0"/>
        <w:dstrike w:val="0"/>
        <w:color w:val="153D63"/>
        <w:sz w:val="24"/>
        <w:szCs w:val="24"/>
        <w:u w:val="none" w:color="000000"/>
        <w:bdr w:val="none" w:sz="0" w:space="0" w:color="auto"/>
        <w:shd w:val="clear" w:color="auto" w:fill="auto"/>
        <w:vertAlign w:val="baseline"/>
      </w:rPr>
    </w:lvl>
    <w:lvl w:ilvl="7" w:tplc="903E1A18">
      <w:start w:val="1"/>
      <w:numFmt w:val="lowerLetter"/>
      <w:lvlText w:val="%8"/>
      <w:lvlJc w:val="left"/>
      <w:pPr>
        <w:ind w:left="5414"/>
      </w:pPr>
      <w:rPr>
        <w:rFonts w:ascii="Calibri" w:eastAsia="Calibri" w:hAnsi="Calibri" w:cs="Calibri"/>
        <w:b/>
        <w:bCs/>
        <w:i w:val="0"/>
        <w:strike w:val="0"/>
        <w:dstrike w:val="0"/>
        <w:color w:val="153D63"/>
        <w:sz w:val="24"/>
        <w:szCs w:val="24"/>
        <w:u w:val="none" w:color="000000"/>
        <w:bdr w:val="none" w:sz="0" w:space="0" w:color="auto"/>
        <w:shd w:val="clear" w:color="auto" w:fill="auto"/>
        <w:vertAlign w:val="baseline"/>
      </w:rPr>
    </w:lvl>
    <w:lvl w:ilvl="8" w:tplc="58D2E4C0">
      <w:start w:val="1"/>
      <w:numFmt w:val="lowerRoman"/>
      <w:lvlText w:val="%9"/>
      <w:lvlJc w:val="left"/>
      <w:pPr>
        <w:ind w:left="6134"/>
      </w:pPr>
      <w:rPr>
        <w:rFonts w:ascii="Calibri" w:eastAsia="Calibri" w:hAnsi="Calibri" w:cs="Calibri"/>
        <w:b/>
        <w:bCs/>
        <w:i w:val="0"/>
        <w:strike w:val="0"/>
        <w:dstrike w:val="0"/>
        <w:color w:val="153D63"/>
        <w:sz w:val="24"/>
        <w:szCs w:val="24"/>
        <w:u w:val="none" w:color="000000"/>
        <w:bdr w:val="none" w:sz="0" w:space="0" w:color="auto"/>
        <w:shd w:val="clear" w:color="auto" w:fill="auto"/>
        <w:vertAlign w:val="baseline"/>
      </w:rPr>
    </w:lvl>
  </w:abstractNum>
  <w:abstractNum w:abstractNumId="2" w15:restartNumberingAfterBreak="0">
    <w:nsid w:val="23A5388C"/>
    <w:multiLevelType w:val="hybridMultilevel"/>
    <w:tmpl w:val="42C86982"/>
    <w:lvl w:ilvl="0" w:tplc="2DB4B65E">
      <w:start w:val="1"/>
      <w:numFmt w:val="decimal"/>
      <w:lvlText w:val="%1."/>
      <w:lvlJc w:val="left"/>
      <w:pPr>
        <w:ind w:left="7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AAEB8F4">
      <w:start w:val="1"/>
      <w:numFmt w:val="lowerLetter"/>
      <w:lvlText w:val="%2"/>
      <w:lvlJc w:val="left"/>
      <w:pPr>
        <w:ind w:left="14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29614E8">
      <w:start w:val="1"/>
      <w:numFmt w:val="lowerRoman"/>
      <w:lvlText w:val="%3"/>
      <w:lvlJc w:val="left"/>
      <w:pPr>
        <w:ind w:left="21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CE65D82">
      <w:start w:val="1"/>
      <w:numFmt w:val="decimal"/>
      <w:lvlText w:val="%4"/>
      <w:lvlJc w:val="left"/>
      <w:pPr>
        <w:ind w:left="28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B703ACC">
      <w:start w:val="1"/>
      <w:numFmt w:val="lowerLetter"/>
      <w:lvlText w:val="%5"/>
      <w:lvlJc w:val="left"/>
      <w:pPr>
        <w:ind w:left="361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ECE37E4">
      <w:start w:val="1"/>
      <w:numFmt w:val="lowerRoman"/>
      <w:lvlText w:val="%6"/>
      <w:lvlJc w:val="left"/>
      <w:pPr>
        <w:ind w:left="433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294869E">
      <w:start w:val="1"/>
      <w:numFmt w:val="decimal"/>
      <w:lvlText w:val="%7"/>
      <w:lvlJc w:val="left"/>
      <w:pPr>
        <w:ind w:left="505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BBCC9C8">
      <w:start w:val="1"/>
      <w:numFmt w:val="lowerLetter"/>
      <w:lvlText w:val="%8"/>
      <w:lvlJc w:val="left"/>
      <w:pPr>
        <w:ind w:left="577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42ECA88">
      <w:start w:val="1"/>
      <w:numFmt w:val="lowerRoman"/>
      <w:lvlText w:val="%9"/>
      <w:lvlJc w:val="left"/>
      <w:pPr>
        <w:ind w:left="649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388843002">
    <w:abstractNumId w:val="0"/>
  </w:num>
  <w:num w:numId="2" w16cid:durableId="1350985486">
    <w:abstractNumId w:val="1"/>
  </w:num>
  <w:num w:numId="3" w16cid:durableId="3261302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1678"/>
    <w:rsid w:val="0029344F"/>
    <w:rsid w:val="00513E2B"/>
    <w:rsid w:val="0055167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AF0F6"/>
  <w15:docId w15:val="{B9951201-2B4A-43A5-8C5E-EB78ECE20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5" w:lineRule="auto"/>
      <w:ind w:left="24" w:right="396" w:hanging="10"/>
    </w:pPr>
    <w:rPr>
      <w:rFonts w:ascii="Calibri" w:eastAsia="Calibri" w:hAnsi="Calibri" w:cs="Calibri"/>
      <w:color w:val="000000"/>
    </w:rPr>
  </w:style>
  <w:style w:type="paragraph" w:styleId="Heading1">
    <w:name w:val="heading 1"/>
    <w:next w:val="Normal"/>
    <w:link w:val="Heading1Char"/>
    <w:uiPriority w:val="9"/>
    <w:qFormat/>
    <w:pPr>
      <w:keepNext/>
      <w:keepLines/>
      <w:spacing w:after="0" w:line="259" w:lineRule="auto"/>
      <w:ind w:left="24" w:hanging="10"/>
      <w:outlineLvl w:val="0"/>
    </w:pPr>
    <w:rPr>
      <w:rFonts w:ascii="Calibri" w:eastAsia="Calibri" w:hAnsi="Calibri" w:cs="Calibri"/>
      <w:b/>
      <w:color w:val="1F4E79"/>
      <w:sz w:val="40"/>
    </w:rPr>
  </w:style>
  <w:style w:type="paragraph" w:styleId="Heading2">
    <w:name w:val="heading 2"/>
    <w:next w:val="Normal"/>
    <w:link w:val="Heading2Char"/>
    <w:uiPriority w:val="9"/>
    <w:unhideWhenUsed/>
    <w:qFormat/>
    <w:pPr>
      <w:keepNext/>
      <w:keepLines/>
      <w:spacing w:after="76" w:line="265" w:lineRule="auto"/>
      <w:ind w:left="24" w:hanging="10"/>
      <w:outlineLvl w:val="1"/>
    </w:pPr>
    <w:rPr>
      <w:rFonts w:ascii="Calibri" w:eastAsia="Calibri" w:hAnsi="Calibri" w:cs="Calibri"/>
      <w:b/>
      <w:color w:val="1F4E79"/>
      <w:sz w:val="32"/>
    </w:rPr>
  </w:style>
  <w:style w:type="paragraph" w:styleId="Heading3">
    <w:name w:val="heading 3"/>
    <w:next w:val="Normal"/>
    <w:link w:val="Heading3Char"/>
    <w:uiPriority w:val="9"/>
    <w:unhideWhenUsed/>
    <w:qFormat/>
    <w:pPr>
      <w:keepNext/>
      <w:keepLines/>
      <w:spacing w:after="69" w:line="259" w:lineRule="auto"/>
      <w:ind w:left="10" w:hanging="10"/>
      <w:outlineLvl w:val="2"/>
    </w:pPr>
    <w:rPr>
      <w:rFonts w:ascii="Calibri" w:eastAsia="Calibri" w:hAnsi="Calibri" w:cs="Calibri"/>
      <w:b/>
      <w:color w:val="000000"/>
      <w:sz w:val="28"/>
    </w:rPr>
  </w:style>
  <w:style w:type="paragraph" w:styleId="Heading4">
    <w:name w:val="heading 4"/>
    <w:next w:val="Normal"/>
    <w:link w:val="Heading4Char"/>
    <w:uiPriority w:val="9"/>
    <w:unhideWhenUsed/>
    <w:qFormat/>
    <w:pPr>
      <w:keepNext/>
      <w:keepLines/>
      <w:spacing w:after="69" w:line="259" w:lineRule="auto"/>
      <w:ind w:left="10" w:hanging="10"/>
      <w:outlineLvl w:val="3"/>
    </w:pPr>
    <w:rPr>
      <w:rFonts w:ascii="Calibri" w:eastAsia="Calibri" w:hAnsi="Calibri" w:cs="Calibri"/>
      <w:b/>
      <w:color w:val="000000"/>
      <w:sz w:val="28"/>
    </w:rPr>
  </w:style>
  <w:style w:type="paragraph" w:styleId="Heading5">
    <w:name w:val="heading 5"/>
    <w:next w:val="Normal"/>
    <w:link w:val="Heading5Char"/>
    <w:uiPriority w:val="9"/>
    <w:unhideWhenUsed/>
    <w:qFormat/>
    <w:pPr>
      <w:keepNext/>
      <w:keepLines/>
      <w:spacing w:after="0" w:line="259" w:lineRule="auto"/>
      <w:ind w:left="24" w:hanging="10"/>
      <w:outlineLvl w:val="4"/>
    </w:pPr>
    <w:rPr>
      <w:rFonts w:ascii="Calibri" w:eastAsia="Calibri" w:hAnsi="Calibri" w:cs="Calibri"/>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8"/>
    </w:rPr>
  </w:style>
  <w:style w:type="character" w:customStyle="1" w:styleId="Heading5Char">
    <w:name w:val="Heading 5 Char"/>
    <w:link w:val="Heading5"/>
    <w:rPr>
      <w:rFonts w:ascii="Calibri" w:eastAsia="Calibri" w:hAnsi="Calibri" w:cs="Calibri"/>
      <w:b/>
      <w:color w:val="000000"/>
      <w:sz w:val="24"/>
    </w:rPr>
  </w:style>
  <w:style w:type="character" w:customStyle="1" w:styleId="Heading1Char">
    <w:name w:val="Heading 1 Char"/>
    <w:link w:val="Heading1"/>
    <w:rPr>
      <w:rFonts w:ascii="Calibri" w:eastAsia="Calibri" w:hAnsi="Calibri" w:cs="Calibri"/>
      <w:b/>
      <w:color w:val="1F4E79"/>
      <w:sz w:val="40"/>
    </w:rPr>
  </w:style>
  <w:style w:type="character" w:customStyle="1" w:styleId="Heading2Char">
    <w:name w:val="Heading 2 Char"/>
    <w:link w:val="Heading2"/>
    <w:rPr>
      <w:rFonts w:ascii="Calibri" w:eastAsia="Calibri" w:hAnsi="Calibri" w:cs="Calibri"/>
      <w:b/>
      <w:color w:val="1F4E79"/>
      <w:sz w:val="32"/>
    </w:rPr>
  </w:style>
  <w:style w:type="character" w:customStyle="1" w:styleId="Heading3Char">
    <w:name w:val="Heading 3 Char"/>
    <w:link w:val="Heading3"/>
    <w:rPr>
      <w:rFonts w:ascii="Calibri" w:eastAsia="Calibri" w:hAnsi="Calibri" w:cs="Calibri"/>
      <w:b/>
      <w:color w:val="000000"/>
      <w:sz w:val="28"/>
    </w:rPr>
  </w:style>
  <w:style w:type="paragraph" w:styleId="TOC1">
    <w:name w:val="toc 1"/>
    <w:hidden/>
    <w:pPr>
      <w:spacing w:after="88" w:line="259" w:lineRule="auto"/>
      <w:ind w:left="30" w:right="597" w:hanging="10"/>
    </w:pPr>
    <w:rPr>
      <w:rFonts w:ascii="Calibri" w:eastAsia="Calibri" w:hAnsi="Calibri" w:cs="Calibri"/>
      <w:b/>
      <w:color w:val="153D63"/>
    </w:rPr>
  </w:style>
  <w:style w:type="paragraph" w:styleId="TOC2">
    <w:name w:val="toc 2"/>
    <w:hidden/>
    <w:pPr>
      <w:spacing w:after="88" w:line="259" w:lineRule="auto"/>
      <w:ind w:left="270" w:right="597" w:hanging="10"/>
    </w:pPr>
    <w:rPr>
      <w:rFonts w:ascii="Calibri" w:eastAsia="Calibri" w:hAnsi="Calibri" w:cs="Calibri"/>
      <w:b/>
      <w:color w:val="153D63"/>
    </w:rPr>
  </w:style>
  <w:style w:type="paragraph" w:styleId="TOC3">
    <w:name w:val="toc 3"/>
    <w:hidden/>
    <w:pPr>
      <w:spacing w:after="89" w:line="259" w:lineRule="auto"/>
      <w:ind w:left="495" w:right="615" w:hanging="10"/>
      <w:jc w:val="right"/>
    </w:pPr>
    <w:rPr>
      <w:rFonts w:ascii="Calibri" w:eastAsia="Calibri" w:hAnsi="Calibri" w:cs="Calibri"/>
      <w:b/>
      <w:color w:val="153D63"/>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gilealliance.org/" TargetMode="External"/><Relationship Id="rId13" Type="http://schemas.openxmlformats.org/officeDocument/2006/relationships/hyperlink" Target="https://ico.org.uk/" TargetMode="External"/><Relationship Id="rId3" Type="http://schemas.openxmlformats.org/officeDocument/2006/relationships/settings" Target="settings.xml"/><Relationship Id="rId7" Type="http://schemas.openxmlformats.org/officeDocument/2006/relationships/hyperlink" Target="https://www.agilealliance.org/" TargetMode="External"/><Relationship Id="rId12" Type="http://schemas.openxmlformats.org/officeDocument/2006/relationships/hyperlink" Target="https://ico.org.u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gilealliance.org/" TargetMode="External"/><Relationship Id="rId11" Type="http://schemas.openxmlformats.org/officeDocument/2006/relationships/hyperlink" Target="https://ico.org.uk/"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ico.org.uk/" TargetMode="External"/><Relationship Id="rId4" Type="http://schemas.openxmlformats.org/officeDocument/2006/relationships/webSettings" Target="webSettings.xml"/><Relationship Id="rId9" Type="http://schemas.openxmlformats.org/officeDocument/2006/relationships/hyperlink" Target="https://www.agilealliance.org/"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2804</Words>
  <Characters>15988</Characters>
  <Application>Microsoft Office Word</Application>
  <DocSecurity>0</DocSecurity>
  <Lines>133</Lines>
  <Paragraphs>37</Paragraphs>
  <ScaleCrop>false</ScaleCrop>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trinhanhpc</dc:creator>
  <cp:keywords/>
  <cp:lastModifiedBy>Nguyên Vũ</cp:lastModifiedBy>
  <cp:revision>3</cp:revision>
  <dcterms:created xsi:type="dcterms:W3CDTF">2025-11-29T03:53:00Z</dcterms:created>
  <dcterms:modified xsi:type="dcterms:W3CDTF">2025-11-29T03:53:00Z</dcterms:modified>
</cp:coreProperties>
</file>