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1A3A72"/>
        </w:rPr>
        <w:t>1. Quy trình xây dựng mô hình học máy</w:t>
      </w:r>
    </w:p>
    <w:p>
      <w:r>
        <w:rPr>
          <w:rFonts w:ascii="Times New Roman" w:hAnsi="Times New Roman"/>
          <w:b w:val="0"/>
          <w:i w:val="0"/>
          <w:sz w:val="25"/>
        </w:rPr>
        <w:t>Mô hình học máy của hệ thống có nhiệm vụ dự đoán giá trị cường độ tín hiệu nhận được (RSSI) trên đường truyền LoRa. Quy trình xây dựng mô hình được tổ chức theo bốn bước tuần tự: thu thập dữ liệu khảo sát, tiền xử lý và phân tầng dữ liệu, huấn luyện thuật toán Extra Trees, và triển khai mô hình vào hệ thống phục vụ qua giao diện lập trình ứng dụng. Sơ đồ tổng thể của quy trình được trình bày trong Hình 5.1.</w:t>
      </w:r>
    </w:p>
    <w:p>
      <w:pPr>
        <w:jc w:val="center"/>
      </w:pPr>
      <w:r>
        <w:drawing>
          <wp:inline xmlns:a="http://schemas.openxmlformats.org/drawingml/2006/main" xmlns:pic="http://schemas.openxmlformats.org/drawingml/2006/picture">
            <wp:extent cx="5580000" cy="6074560"/>
            <wp:docPr id="1" name="Picture 1"/>
            <wp:cNvGraphicFramePr>
              <a:graphicFrameLocks noChangeAspect="1"/>
            </wp:cNvGraphicFramePr>
            <a:graphic>
              <a:graphicData uri="http://schemas.openxmlformats.org/drawingml/2006/picture">
                <pic:pic>
                  <pic:nvPicPr>
                    <pic:cNvPr id="0" name="hinh_5_1.png"/>
                    <pic:cNvPicPr/>
                  </pic:nvPicPr>
                  <pic:blipFill>
                    <a:blip r:embed="rId9"/>
                    <a:stretch>
                      <a:fillRect/>
                    </a:stretch>
                  </pic:blipFill>
                  <pic:spPr>
                    <a:xfrm>
                      <a:off x="0" y="0"/>
                      <a:ext cx="5580000" cy="6074560"/>
                    </a:xfrm>
                    <a:prstGeom prst="rect"/>
                  </pic:spPr>
                </pic:pic>
              </a:graphicData>
            </a:graphic>
          </wp:inline>
        </w:drawing>
      </w:r>
    </w:p>
    <w:p>
      <w:pPr>
        <w:jc w:val="center"/>
      </w:pPr>
      <w:r>
        <w:rPr>
          <w:rFonts w:ascii="Times New Roman" w:hAnsi="Times New Roman"/>
          <w:i/>
          <w:sz w:val="23"/>
        </w:rPr>
        <w:t>Hình 5.1. Sơ đồ quy trình xây dựng mô hình học máy dự đoán RSSI LoRa</w:t>
      </w:r>
    </w:p>
    <w:p>
      <w:pPr>
        <w:pStyle w:val="Heading2"/>
      </w:pPr>
      <w:r>
        <w:rPr>
          <w:rFonts w:ascii="Times New Roman" w:hAnsi="Times New Roman"/>
          <w:color w:val="1A3A72"/>
        </w:rPr>
        <w:t>1.1. Nguồn dữ liệu và đặc trưng đầu vào</w:t>
      </w:r>
    </w:p>
    <w:p>
      <w:r>
        <w:rPr>
          <w:rFonts w:ascii="Times New Roman" w:hAnsi="Times New Roman"/>
          <w:b w:val="0"/>
          <w:i w:val="0"/>
          <w:sz w:val="25"/>
        </w:rPr>
        <w:t>Nguồn dữ liệu huấn luyện được lấy từ bảng ts.survey_training trong cơ sở dữ liệu TimescaleDB của hệ thống. Mỗi bản ghi tương ứng với một gói tin mà thiết bị LoRa gửi thành công về một gateway, kèm theo toạ độ địa lý, dấu thời gian, hệ số trải phổ và giá trị RSSI đo được. Tổng cộng có 14 017 mẫu hợp lệ được sử dụng trong lần huấn luyện gần nhất.</w:t>
      </w:r>
    </w:p>
    <w:p>
      <w:r>
        <w:rPr>
          <w:rFonts w:ascii="Times New Roman" w:hAnsi="Times New Roman"/>
          <w:b w:val="0"/>
          <w:i w:val="0"/>
          <w:sz w:val="25"/>
        </w:rPr>
        <w:t>Mô hình sử dụng 21 đặc trưng đầu vào, được chia thành ba nhóm chính: nhóm đặc trưng vị trí và truyền sóng (tần số, hệ số trải phổ, khoảng cách, góc phương vị, chênh lệch độ cao), nhóm đặc trưng địa hình tính từ bản đồ độ cao số (độ dốc, độ gồ ghề, thống kê độ cao dọc đường truyền) và nhóm đặc trưng vật cản (tỷ lệ vật cản trên elip Fresnel, khoảng cách thông thoáng nhỏ nhất và trung bình, tỷ lệ vùng dân cư). Bảng 5.1 liệt kê chi tiết các đặc trưng đầu vào.</w:t>
      </w:r>
    </w:p>
    <w:p>
      <w:pPr>
        <w:jc w:val="center"/>
      </w:pPr>
      <w:r>
        <w:rPr>
          <w:rFonts w:ascii="Times New Roman" w:hAnsi="Times New Roman"/>
          <w:b w:val="0"/>
          <w:i/>
          <w:sz w:val="23"/>
        </w:rPr>
        <w:t>Bảng 5.1. Bảng đặc trưng đầu vào của mô hình học máy</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680"/>
            <w:shd w:val="clear" w:color="auto" w:fill="1A3A72"/>
            <w:vAlign w:val="center"/>
          </w:tcPr>
          <w:p>
            <w:pPr>
              <w:jc w:val="center"/>
            </w:pPr>
            <w:r/>
            <w:r>
              <w:rPr>
                <w:rFonts w:ascii="Times New Roman" w:hAnsi="Times New Roman"/>
                <w:b/>
                <w:color w:val="FFFFFF"/>
                <w:sz w:val="23"/>
              </w:rPr>
              <w:t>STT</w:t>
            </w:r>
          </w:p>
        </w:tc>
        <w:tc>
          <w:tcPr>
            <w:tcW w:type="dxa" w:w="3118"/>
            <w:shd w:val="clear" w:color="auto" w:fill="1A3A72"/>
            <w:vAlign w:val="center"/>
          </w:tcPr>
          <w:p>
            <w:pPr>
              <w:jc w:val="center"/>
            </w:pPr>
            <w:r/>
            <w:r>
              <w:rPr>
                <w:rFonts w:ascii="Times New Roman" w:hAnsi="Times New Roman"/>
                <w:b/>
                <w:color w:val="FFFFFF"/>
                <w:sz w:val="23"/>
              </w:rPr>
              <w:t>Tên đặc trưng</w:t>
            </w:r>
          </w:p>
        </w:tc>
        <w:tc>
          <w:tcPr>
            <w:tcW w:type="dxa" w:w="1587"/>
            <w:shd w:val="clear" w:color="auto" w:fill="1A3A72"/>
            <w:vAlign w:val="center"/>
          </w:tcPr>
          <w:p>
            <w:pPr>
              <w:jc w:val="center"/>
            </w:pPr>
            <w:r/>
            <w:r>
              <w:rPr>
                <w:rFonts w:ascii="Times New Roman" w:hAnsi="Times New Roman"/>
                <w:b/>
                <w:color w:val="FFFFFF"/>
                <w:sz w:val="23"/>
              </w:rPr>
              <w:t>Đơn vị</w:t>
            </w:r>
          </w:p>
        </w:tc>
        <w:tc>
          <w:tcPr>
            <w:tcW w:type="dxa" w:w="3402"/>
            <w:shd w:val="clear" w:color="auto" w:fill="1A3A72"/>
            <w:vAlign w:val="center"/>
          </w:tcPr>
          <w:p>
            <w:pPr>
              <w:jc w:val="center"/>
            </w:pPr>
            <w:r/>
            <w:r>
              <w:rPr>
                <w:rFonts w:ascii="Times New Roman" w:hAnsi="Times New Roman"/>
                <w:b/>
                <w:color w:val="FFFFFF"/>
                <w:sz w:val="23"/>
              </w:rPr>
              <w:t>Mô tả ngắn gọn</w:t>
            </w:r>
          </w:p>
        </w:tc>
      </w:tr>
      <w:tr>
        <w:tc>
          <w:tcPr>
            <w:tcW w:type="dxa" w:w="680"/>
            <w:vAlign w:val="center"/>
          </w:tcPr>
          <w:p>
            <w:r/>
            <w:r>
              <w:rPr>
                <w:rFonts w:ascii="Times New Roman" w:hAnsi="Times New Roman"/>
                <w:sz w:val="22"/>
              </w:rPr>
              <w:t>1</w:t>
            </w:r>
          </w:p>
        </w:tc>
        <w:tc>
          <w:tcPr>
            <w:tcW w:type="dxa" w:w="3118"/>
            <w:vAlign w:val="center"/>
          </w:tcPr>
          <w:p>
            <w:r/>
            <w:r>
              <w:rPr>
                <w:rFonts w:ascii="Times New Roman" w:hAnsi="Times New Roman"/>
                <w:sz w:val="22"/>
              </w:rPr>
              <w:t>Tần số sóng mang</w:t>
            </w:r>
          </w:p>
        </w:tc>
        <w:tc>
          <w:tcPr>
            <w:tcW w:type="dxa" w:w="1587"/>
            <w:vAlign w:val="center"/>
          </w:tcPr>
          <w:p>
            <w:r/>
            <w:r>
              <w:rPr>
                <w:rFonts w:ascii="Times New Roman" w:hAnsi="Times New Roman"/>
                <w:sz w:val="22"/>
              </w:rPr>
              <w:t>Hz</w:t>
            </w:r>
          </w:p>
        </w:tc>
        <w:tc>
          <w:tcPr>
            <w:tcW w:type="dxa" w:w="3402"/>
            <w:vAlign w:val="center"/>
          </w:tcPr>
          <w:p>
            <w:r/>
            <w:r>
              <w:rPr>
                <w:rFonts w:ascii="Times New Roman" w:hAnsi="Times New Roman"/>
                <w:sz w:val="22"/>
              </w:rPr>
              <w:t>Tần số kênh truyền (~923 MHz cho AS923-2)</w:t>
            </w:r>
          </w:p>
        </w:tc>
      </w:tr>
      <w:tr>
        <w:tc>
          <w:tcPr>
            <w:tcW w:type="dxa" w:w="680"/>
            <w:vAlign w:val="center"/>
          </w:tcPr>
          <w:p>
            <w:r/>
            <w:r>
              <w:rPr>
                <w:rFonts w:ascii="Times New Roman" w:hAnsi="Times New Roman"/>
                <w:sz w:val="22"/>
              </w:rPr>
              <w:t>2</w:t>
            </w:r>
          </w:p>
        </w:tc>
        <w:tc>
          <w:tcPr>
            <w:tcW w:type="dxa" w:w="3118"/>
            <w:vAlign w:val="center"/>
          </w:tcPr>
          <w:p>
            <w:r/>
            <w:r>
              <w:rPr>
                <w:rFonts w:ascii="Times New Roman" w:hAnsi="Times New Roman"/>
                <w:sz w:val="22"/>
              </w:rPr>
              <w:t>Hệ số trải phổ</w:t>
            </w:r>
          </w:p>
        </w:tc>
        <w:tc>
          <w:tcPr>
            <w:tcW w:type="dxa" w:w="1587"/>
            <w:vAlign w:val="center"/>
          </w:tcPr>
          <w:p>
            <w:r/>
            <w:r>
              <w:rPr>
                <w:rFonts w:ascii="Times New Roman" w:hAnsi="Times New Roman"/>
                <w:sz w:val="22"/>
              </w:rPr>
              <w:t>Số nguyên</w:t>
            </w:r>
          </w:p>
        </w:tc>
        <w:tc>
          <w:tcPr>
            <w:tcW w:type="dxa" w:w="3402"/>
            <w:vAlign w:val="center"/>
          </w:tcPr>
          <w:p>
            <w:r/>
            <w:r>
              <w:rPr>
                <w:rFonts w:ascii="Times New Roman" w:hAnsi="Times New Roman"/>
                <w:sz w:val="22"/>
              </w:rPr>
              <w:t>Giá trị từ 7 đến 12</w:t>
            </w:r>
          </w:p>
        </w:tc>
      </w:tr>
      <w:tr>
        <w:tc>
          <w:tcPr>
            <w:tcW w:type="dxa" w:w="680"/>
            <w:vAlign w:val="center"/>
          </w:tcPr>
          <w:p>
            <w:r/>
            <w:r>
              <w:rPr>
                <w:rFonts w:ascii="Times New Roman" w:hAnsi="Times New Roman"/>
                <w:sz w:val="22"/>
              </w:rPr>
              <w:t>3</w:t>
            </w:r>
          </w:p>
        </w:tc>
        <w:tc>
          <w:tcPr>
            <w:tcW w:type="dxa" w:w="3118"/>
            <w:vAlign w:val="center"/>
          </w:tcPr>
          <w:p>
            <w:r/>
            <w:r>
              <w:rPr>
                <w:rFonts w:ascii="Times New Roman" w:hAnsi="Times New Roman"/>
                <w:sz w:val="22"/>
              </w:rPr>
              <w:t>Log khoảng cách 2D</w:t>
            </w:r>
          </w:p>
        </w:tc>
        <w:tc>
          <w:tcPr>
            <w:tcW w:type="dxa" w:w="1587"/>
            <w:vAlign w:val="center"/>
          </w:tcPr>
          <w:p>
            <w:r/>
            <w:r>
              <w:rPr>
                <w:rFonts w:ascii="Times New Roman" w:hAnsi="Times New Roman"/>
                <w:sz w:val="22"/>
              </w:rPr>
              <w:t>log10(m)</w:t>
            </w:r>
          </w:p>
        </w:tc>
        <w:tc>
          <w:tcPr>
            <w:tcW w:type="dxa" w:w="3402"/>
            <w:vAlign w:val="center"/>
          </w:tcPr>
          <w:p>
            <w:r/>
            <w:r>
              <w:rPr>
                <w:rFonts w:ascii="Times New Roman" w:hAnsi="Times New Roman"/>
                <w:sz w:val="22"/>
              </w:rPr>
              <w:t>Logarit cơ số 10 của khoảng cách ngang</w:t>
            </w:r>
          </w:p>
        </w:tc>
      </w:tr>
      <w:tr>
        <w:tc>
          <w:tcPr>
            <w:tcW w:type="dxa" w:w="680"/>
            <w:vAlign w:val="center"/>
          </w:tcPr>
          <w:p>
            <w:r/>
            <w:r>
              <w:rPr>
                <w:rFonts w:ascii="Times New Roman" w:hAnsi="Times New Roman"/>
                <w:sz w:val="22"/>
              </w:rPr>
              <w:t>4</w:t>
            </w:r>
          </w:p>
        </w:tc>
        <w:tc>
          <w:tcPr>
            <w:tcW w:type="dxa" w:w="3118"/>
            <w:vAlign w:val="center"/>
          </w:tcPr>
          <w:p>
            <w:r/>
            <w:r>
              <w:rPr>
                <w:rFonts w:ascii="Times New Roman" w:hAnsi="Times New Roman"/>
                <w:sz w:val="22"/>
              </w:rPr>
              <w:t>Log khoảng cách 3D</w:t>
            </w:r>
          </w:p>
        </w:tc>
        <w:tc>
          <w:tcPr>
            <w:tcW w:type="dxa" w:w="1587"/>
            <w:vAlign w:val="center"/>
          </w:tcPr>
          <w:p>
            <w:r/>
            <w:r>
              <w:rPr>
                <w:rFonts w:ascii="Times New Roman" w:hAnsi="Times New Roman"/>
                <w:sz w:val="22"/>
              </w:rPr>
              <w:t>log10(m)</w:t>
            </w:r>
          </w:p>
        </w:tc>
        <w:tc>
          <w:tcPr>
            <w:tcW w:type="dxa" w:w="3402"/>
            <w:vAlign w:val="center"/>
          </w:tcPr>
          <w:p>
            <w:r/>
            <w:r>
              <w:rPr>
                <w:rFonts w:ascii="Times New Roman" w:hAnsi="Times New Roman"/>
                <w:sz w:val="22"/>
              </w:rPr>
              <w:t>Đã kể đến chênh lệch độ cao</w:t>
            </w:r>
          </w:p>
        </w:tc>
      </w:tr>
      <w:tr>
        <w:tc>
          <w:tcPr>
            <w:tcW w:type="dxa" w:w="680"/>
            <w:vAlign w:val="center"/>
          </w:tcPr>
          <w:p>
            <w:r/>
            <w:r>
              <w:rPr>
                <w:rFonts w:ascii="Times New Roman" w:hAnsi="Times New Roman"/>
                <w:sz w:val="22"/>
              </w:rPr>
              <w:t>5</w:t>
            </w:r>
          </w:p>
        </w:tc>
        <w:tc>
          <w:tcPr>
            <w:tcW w:type="dxa" w:w="3118"/>
            <w:vAlign w:val="center"/>
          </w:tcPr>
          <w:p>
            <w:r/>
            <w:r>
              <w:rPr>
                <w:rFonts w:ascii="Times New Roman" w:hAnsi="Times New Roman"/>
                <w:sz w:val="22"/>
              </w:rPr>
              <w:t>Chênh lệch vĩ độ</w:t>
            </w:r>
          </w:p>
        </w:tc>
        <w:tc>
          <w:tcPr>
            <w:tcW w:type="dxa" w:w="1587"/>
            <w:vAlign w:val="center"/>
          </w:tcPr>
          <w:p>
            <w:r/>
            <w:r>
              <w:rPr>
                <w:rFonts w:ascii="Times New Roman" w:hAnsi="Times New Roman"/>
                <w:sz w:val="22"/>
              </w:rPr>
              <w:t>Radian</w:t>
            </w:r>
          </w:p>
        </w:tc>
        <w:tc>
          <w:tcPr>
            <w:tcW w:type="dxa" w:w="3402"/>
            <w:vAlign w:val="center"/>
          </w:tcPr>
          <w:p>
            <w:r/>
            <w:r>
              <w:rPr>
                <w:rFonts w:ascii="Times New Roman" w:hAnsi="Times New Roman"/>
                <w:sz w:val="22"/>
              </w:rPr>
              <w:t>Toạ độ tương đối thiết bị – gateway</w:t>
            </w:r>
          </w:p>
        </w:tc>
      </w:tr>
      <w:tr>
        <w:tc>
          <w:tcPr>
            <w:tcW w:type="dxa" w:w="680"/>
            <w:vAlign w:val="center"/>
          </w:tcPr>
          <w:p>
            <w:r/>
            <w:r>
              <w:rPr>
                <w:rFonts w:ascii="Times New Roman" w:hAnsi="Times New Roman"/>
                <w:sz w:val="22"/>
              </w:rPr>
              <w:t>6</w:t>
            </w:r>
          </w:p>
        </w:tc>
        <w:tc>
          <w:tcPr>
            <w:tcW w:type="dxa" w:w="3118"/>
            <w:vAlign w:val="center"/>
          </w:tcPr>
          <w:p>
            <w:r/>
            <w:r>
              <w:rPr>
                <w:rFonts w:ascii="Times New Roman" w:hAnsi="Times New Roman"/>
                <w:sz w:val="22"/>
              </w:rPr>
              <w:t>Chênh lệch kinh độ</w:t>
            </w:r>
          </w:p>
        </w:tc>
        <w:tc>
          <w:tcPr>
            <w:tcW w:type="dxa" w:w="1587"/>
            <w:vAlign w:val="center"/>
          </w:tcPr>
          <w:p>
            <w:r/>
            <w:r>
              <w:rPr>
                <w:rFonts w:ascii="Times New Roman" w:hAnsi="Times New Roman"/>
                <w:sz w:val="22"/>
              </w:rPr>
              <w:t>Radian</w:t>
            </w:r>
          </w:p>
        </w:tc>
        <w:tc>
          <w:tcPr>
            <w:tcW w:type="dxa" w:w="3402"/>
            <w:vAlign w:val="center"/>
          </w:tcPr>
          <w:p>
            <w:r/>
            <w:r>
              <w:rPr>
                <w:rFonts w:ascii="Times New Roman" w:hAnsi="Times New Roman"/>
                <w:sz w:val="22"/>
              </w:rPr>
              <w:t>Toạ độ tương đối thiết bị – gateway</w:t>
            </w:r>
          </w:p>
        </w:tc>
      </w:tr>
      <w:tr>
        <w:tc>
          <w:tcPr>
            <w:tcW w:type="dxa" w:w="680"/>
            <w:vAlign w:val="center"/>
          </w:tcPr>
          <w:p>
            <w:r/>
            <w:r>
              <w:rPr>
                <w:rFonts w:ascii="Times New Roman" w:hAnsi="Times New Roman"/>
                <w:sz w:val="22"/>
              </w:rPr>
              <w:t>7</w:t>
            </w:r>
          </w:p>
        </w:tc>
        <w:tc>
          <w:tcPr>
            <w:tcW w:type="dxa" w:w="3118"/>
            <w:vAlign w:val="center"/>
          </w:tcPr>
          <w:p>
            <w:r/>
            <w:r>
              <w:rPr>
                <w:rFonts w:ascii="Times New Roman" w:hAnsi="Times New Roman"/>
                <w:sz w:val="22"/>
              </w:rPr>
              <w:t>Góc phương vị</w:t>
            </w:r>
          </w:p>
        </w:tc>
        <w:tc>
          <w:tcPr>
            <w:tcW w:type="dxa" w:w="1587"/>
            <w:vAlign w:val="center"/>
          </w:tcPr>
          <w:p>
            <w:r/>
            <w:r>
              <w:rPr>
                <w:rFonts w:ascii="Times New Roman" w:hAnsi="Times New Roman"/>
                <w:sz w:val="22"/>
              </w:rPr>
              <w:t>Radian</w:t>
            </w:r>
          </w:p>
        </w:tc>
        <w:tc>
          <w:tcPr>
            <w:tcW w:type="dxa" w:w="3402"/>
            <w:vAlign w:val="center"/>
          </w:tcPr>
          <w:p>
            <w:r/>
            <w:r>
              <w:rPr>
                <w:rFonts w:ascii="Times New Roman" w:hAnsi="Times New Roman"/>
                <w:sz w:val="22"/>
              </w:rPr>
              <w:t>Hướng từ gateway đến thiết bị</w:t>
            </w:r>
          </w:p>
        </w:tc>
      </w:tr>
      <w:tr>
        <w:tc>
          <w:tcPr>
            <w:tcW w:type="dxa" w:w="680"/>
            <w:vAlign w:val="center"/>
          </w:tcPr>
          <w:p>
            <w:r/>
            <w:r>
              <w:rPr>
                <w:rFonts w:ascii="Times New Roman" w:hAnsi="Times New Roman"/>
                <w:sz w:val="22"/>
              </w:rPr>
              <w:t>8</w:t>
            </w:r>
          </w:p>
        </w:tc>
        <w:tc>
          <w:tcPr>
            <w:tcW w:type="dxa" w:w="3118"/>
            <w:vAlign w:val="center"/>
          </w:tcPr>
          <w:p>
            <w:r/>
            <w:r>
              <w:rPr>
                <w:rFonts w:ascii="Times New Roman" w:hAnsi="Times New Roman"/>
                <w:sz w:val="22"/>
              </w:rPr>
              <w:t>Độ cao gateway</w:t>
            </w:r>
          </w:p>
        </w:tc>
        <w:tc>
          <w:tcPr>
            <w:tcW w:type="dxa" w:w="1587"/>
            <w:vAlign w:val="center"/>
          </w:tcPr>
          <w:p>
            <w:r/>
            <w:r>
              <w:rPr>
                <w:rFonts w:ascii="Times New Roman" w:hAnsi="Times New Roman"/>
                <w:sz w:val="22"/>
              </w:rPr>
              <w:t>Mét</w:t>
            </w:r>
          </w:p>
        </w:tc>
        <w:tc>
          <w:tcPr>
            <w:tcW w:type="dxa" w:w="3402"/>
            <w:vAlign w:val="center"/>
          </w:tcPr>
          <w:p>
            <w:r/>
            <w:r>
              <w:rPr>
                <w:rFonts w:ascii="Times New Roman" w:hAnsi="Times New Roman"/>
                <w:sz w:val="22"/>
              </w:rPr>
              <w:t>Lấy từ bản đồ độ cao số</w:t>
            </w:r>
          </w:p>
        </w:tc>
      </w:tr>
      <w:tr>
        <w:tc>
          <w:tcPr>
            <w:tcW w:type="dxa" w:w="680"/>
            <w:vAlign w:val="center"/>
          </w:tcPr>
          <w:p>
            <w:r/>
            <w:r>
              <w:rPr>
                <w:rFonts w:ascii="Times New Roman" w:hAnsi="Times New Roman"/>
                <w:sz w:val="22"/>
              </w:rPr>
              <w:t>9</w:t>
            </w:r>
          </w:p>
        </w:tc>
        <w:tc>
          <w:tcPr>
            <w:tcW w:type="dxa" w:w="3118"/>
            <w:vAlign w:val="center"/>
          </w:tcPr>
          <w:p>
            <w:r/>
            <w:r>
              <w:rPr>
                <w:rFonts w:ascii="Times New Roman" w:hAnsi="Times New Roman"/>
                <w:sz w:val="22"/>
              </w:rPr>
              <w:t>Chênh lệch độ cao</w:t>
            </w:r>
          </w:p>
        </w:tc>
        <w:tc>
          <w:tcPr>
            <w:tcW w:type="dxa" w:w="1587"/>
            <w:vAlign w:val="center"/>
          </w:tcPr>
          <w:p>
            <w:r/>
            <w:r>
              <w:rPr>
                <w:rFonts w:ascii="Times New Roman" w:hAnsi="Times New Roman"/>
                <w:sz w:val="22"/>
              </w:rPr>
              <w:t>Mét</w:t>
            </w:r>
          </w:p>
        </w:tc>
        <w:tc>
          <w:tcPr>
            <w:tcW w:type="dxa" w:w="3402"/>
            <w:vAlign w:val="center"/>
          </w:tcPr>
          <w:p>
            <w:r/>
            <w:r>
              <w:rPr>
                <w:rFonts w:ascii="Times New Roman" w:hAnsi="Times New Roman"/>
                <w:sz w:val="22"/>
              </w:rPr>
              <w:t>Bao gồm chiều cao anten</w:t>
            </w:r>
          </w:p>
        </w:tc>
      </w:tr>
      <w:tr>
        <w:tc>
          <w:tcPr>
            <w:tcW w:type="dxa" w:w="680"/>
            <w:vAlign w:val="center"/>
          </w:tcPr>
          <w:p>
            <w:r/>
            <w:r>
              <w:rPr>
                <w:rFonts w:ascii="Times New Roman" w:hAnsi="Times New Roman"/>
                <w:sz w:val="22"/>
              </w:rPr>
              <w:t>10</w:t>
            </w:r>
          </w:p>
        </w:tc>
        <w:tc>
          <w:tcPr>
            <w:tcW w:type="dxa" w:w="3118"/>
            <w:vAlign w:val="center"/>
          </w:tcPr>
          <w:p>
            <w:r/>
            <w:r>
              <w:rPr>
                <w:rFonts w:ascii="Times New Roman" w:hAnsi="Times New Roman"/>
                <w:sz w:val="22"/>
              </w:rPr>
              <w:t>Góc ngẩng đường truyền</w:t>
            </w:r>
          </w:p>
        </w:tc>
        <w:tc>
          <w:tcPr>
            <w:tcW w:type="dxa" w:w="1587"/>
            <w:vAlign w:val="center"/>
          </w:tcPr>
          <w:p>
            <w:r/>
            <w:r>
              <w:rPr>
                <w:rFonts w:ascii="Times New Roman" w:hAnsi="Times New Roman"/>
                <w:sz w:val="22"/>
              </w:rPr>
              <w:t>Radian</w:t>
            </w:r>
          </w:p>
        </w:tc>
        <w:tc>
          <w:tcPr>
            <w:tcW w:type="dxa" w:w="3402"/>
            <w:vAlign w:val="center"/>
          </w:tcPr>
          <w:p>
            <w:r/>
            <w:r>
              <w:rPr>
                <w:rFonts w:ascii="Times New Roman" w:hAnsi="Times New Roman"/>
                <w:sz w:val="22"/>
              </w:rPr>
              <w:t>Góc nâng nhìn từ gateway đến thiết bị</w:t>
            </w:r>
          </w:p>
        </w:tc>
      </w:tr>
      <w:tr>
        <w:tc>
          <w:tcPr>
            <w:tcW w:type="dxa" w:w="680"/>
            <w:vAlign w:val="center"/>
          </w:tcPr>
          <w:p>
            <w:r/>
            <w:r>
              <w:rPr>
                <w:rFonts w:ascii="Times New Roman" w:hAnsi="Times New Roman"/>
                <w:sz w:val="22"/>
              </w:rPr>
              <w:t>11</w:t>
            </w:r>
          </w:p>
        </w:tc>
        <w:tc>
          <w:tcPr>
            <w:tcW w:type="dxa" w:w="3118"/>
            <w:vAlign w:val="center"/>
          </w:tcPr>
          <w:p>
            <w:r/>
            <w:r>
              <w:rPr>
                <w:rFonts w:ascii="Times New Roman" w:hAnsi="Times New Roman"/>
                <w:sz w:val="22"/>
              </w:rPr>
              <w:t>Độ dốc địa hình</w:t>
            </w:r>
          </w:p>
        </w:tc>
        <w:tc>
          <w:tcPr>
            <w:tcW w:type="dxa" w:w="1587"/>
            <w:vAlign w:val="center"/>
          </w:tcPr>
          <w:p>
            <w:r/>
            <w:r>
              <w:rPr>
                <w:rFonts w:ascii="Times New Roman" w:hAnsi="Times New Roman"/>
                <w:sz w:val="22"/>
              </w:rPr>
              <w:t>Mét</w:t>
            </w:r>
          </w:p>
        </w:tc>
        <w:tc>
          <w:tcPr>
            <w:tcW w:type="dxa" w:w="3402"/>
            <w:vAlign w:val="center"/>
          </w:tcPr>
          <w:p>
            <w:r/>
            <w:r>
              <w:rPr>
                <w:rFonts w:ascii="Times New Roman" w:hAnsi="Times New Roman"/>
                <w:sz w:val="22"/>
              </w:rPr>
              <w:t>Phương sai độ cao cục bộ</w:t>
            </w:r>
          </w:p>
        </w:tc>
      </w:tr>
      <w:tr>
        <w:tc>
          <w:tcPr>
            <w:tcW w:type="dxa" w:w="680"/>
            <w:vAlign w:val="center"/>
          </w:tcPr>
          <w:p>
            <w:r/>
            <w:r>
              <w:rPr>
                <w:rFonts w:ascii="Times New Roman" w:hAnsi="Times New Roman"/>
                <w:sz w:val="22"/>
              </w:rPr>
              <w:t>12</w:t>
            </w:r>
          </w:p>
        </w:tc>
        <w:tc>
          <w:tcPr>
            <w:tcW w:type="dxa" w:w="3118"/>
            <w:vAlign w:val="center"/>
          </w:tcPr>
          <w:p>
            <w:r/>
            <w:r>
              <w:rPr>
                <w:rFonts w:ascii="Times New Roman" w:hAnsi="Times New Roman"/>
                <w:sz w:val="22"/>
              </w:rPr>
              <w:t>Độ gồ ghề địa hình</w:t>
            </w:r>
          </w:p>
        </w:tc>
        <w:tc>
          <w:tcPr>
            <w:tcW w:type="dxa" w:w="1587"/>
            <w:vAlign w:val="center"/>
          </w:tcPr>
          <w:p>
            <w:r/>
            <w:r>
              <w:rPr>
                <w:rFonts w:ascii="Times New Roman" w:hAnsi="Times New Roman"/>
                <w:sz w:val="22"/>
              </w:rPr>
              <w:t>Mét</w:t>
            </w:r>
          </w:p>
        </w:tc>
        <w:tc>
          <w:tcPr>
            <w:tcW w:type="dxa" w:w="3402"/>
            <w:vAlign w:val="center"/>
          </w:tcPr>
          <w:p>
            <w:r/>
            <w:r>
              <w:rPr>
                <w:rFonts w:ascii="Times New Roman" w:hAnsi="Times New Roman"/>
                <w:sz w:val="22"/>
              </w:rPr>
              <w:t>Phương sai cửa sổ 5×5</w:t>
            </w:r>
          </w:p>
        </w:tc>
      </w:tr>
      <w:tr>
        <w:tc>
          <w:tcPr>
            <w:tcW w:type="dxa" w:w="680"/>
            <w:vAlign w:val="center"/>
          </w:tcPr>
          <w:p>
            <w:r/>
            <w:r>
              <w:rPr>
                <w:rFonts w:ascii="Times New Roman" w:hAnsi="Times New Roman"/>
                <w:sz w:val="22"/>
              </w:rPr>
              <w:t>13</w:t>
            </w:r>
          </w:p>
        </w:tc>
        <w:tc>
          <w:tcPr>
            <w:tcW w:type="dxa" w:w="3118"/>
            <w:vAlign w:val="center"/>
          </w:tcPr>
          <w:p>
            <w:r/>
            <w:r>
              <w:rPr>
                <w:rFonts w:ascii="Times New Roman" w:hAnsi="Times New Roman"/>
                <w:sz w:val="22"/>
              </w:rPr>
              <w:t>Trung bình độ cao đường truyền</w:t>
            </w:r>
          </w:p>
        </w:tc>
        <w:tc>
          <w:tcPr>
            <w:tcW w:type="dxa" w:w="1587"/>
            <w:vAlign w:val="center"/>
          </w:tcPr>
          <w:p>
            <w:r/>
            <w:r>
              <w:rPr>
                <w:rFonts w:ascii="Times New Roman" w:hAnsi="Times New Roman"/>
                <w:sz w:val="22"/>
              </w:rPr>
              <w:t>Mét</w:t>
            </w:r>
          </w:p>
        </w:tc>
        <w:tc>
          <w:tcPr>
            <w:tcW w:type="dxa" w:w="3402"/>
            <w:vAlign w:val="center"/>
          </w:tcPr>
          <w:p>
            <w:r/>
            <w:r>
              <w:rPr>
                <w:rFonts w:ascii="Times New Roman" w:hAnsi="Times New Roman"/>
                <w:sz w:val="22"/>
              </w:rPr>
              <w:t>Tính dọc tuyến gateway – thiết bị</w:t>
            </w:r>
          </w:p>
        </w:tc>
      </w:tr>
      <w:tr>
        <w:tc>
          <w:tcPr>
            <w:tcW w:type="dxa" w:w="680"/>
            <w:vAlign w:val="center"/>
          </w:tcPr>
          <w:p>
            <w:r/>
            <w:r>
              <w:rPr>
                <w:rFonts w:ascii="Times New Roman" w:hAnsi="Times New Roman"/>
                <w:sz w:val="22"/>
              </w:rPr>
              <w:t>14</w:t>
            </w:r>
          </w:p>
        </w:tc>
        <w:tc>
          <w:tcPr>
            <w:tcW w:type="dxa" w:w="3118"/>
            <w:vAlign w:val="center"/>
          </w:tcPr>
          <w:p>
            <w:r/>
            <w:r>
              <w:rPr>
                <w:rFonts w:ascii="Times New Roman" w:hAnsi="Times New Roman"/>
                <w:sz w:val="22"/>
              </w:rPr>
              <w:t>Phương sai độ cao đường truyền</w:t>
            </w:r>
          </w:p>
        </w:tc>
        <w:tc>
          <w:tcPr>
            <w:tcW w:type="dxa" w:w="1587"/>
            <w:vAlign w:val="center"/>
          </w:tcPr>
          <w:p>
            <w:r/>
            <w:r>
              <w:rPr>
                <w:rFonts w:ascii="Times New Roman" w:hAnsi="Times New Roman"/>
                <w:sz w:val="22"/>
              </w:rPr>
              <w:t>Mét</w:t>
            </w:r>
          </w:p>
        </w:tc>
        <w:tc>
          <w:tcPr>
            <w:tcW w:type="dxa" w:w="3402"/>
            <w:vAlign w:val="center"/>
          </w:tcPr>
          <w:p>
            <w:r/>
            <w:r>
              <w:rPr>
                <w:rFonts w:ascii="Times New Roman" w:hAnsi="Times New Roman"/>
                <w:sz w:val="22"/>
              </w:rPr>
              <w:t>Đo mức biến thiên địa hình</w:t>
            </w:r>
          </w:p>
        </w:tc>
      </w:tr>
      <w:tr>
        <w:tc>
          <w:tcPr>
            <w:tcW w:type="dxa" w:w="680"/>
            <w:vAlign w:val="center"/>
          </w:tcPr>
          <w:p>
            <w:r/>
            <w:r>
              <w:rPr>
                <w:rFonts w:ascii="Times New Roman" w:hAnsi="Times New Roman"/>
                <w:sz w:val="22"/>
              </w:rPr>
              <w:t>15</w:t>
            </w:r>
          </w:p>
        </w:tc>
        <w:tc>
          <w:tcPr>
            <w:tcW w:type="dxa" w:w="3118"/>
            <w:vAlign w:val="center"/>
          </w:tcPr>
          <w:p>
            <w:r/>
            <w:r>
              <w:rPr>
                <w:rFonts w:ascii="Times New Roman" w:hAnsi="Times New Roman"/>
                <w:sz w:val="22"/>
              </w:rPr>
              <w:t>Độ cao nhỏ nhất trên đường truyền</w:t>
            </w:r>
          </w:p>
        </w:tc>
        <w:tc>
          <w:tcPr>
            <w:tcW w:type="dxa" w:w="1587"/>
            <w:vAlign w:val="center"/>
          </w:tcPr>
          <w:p>
            <w:r/>
            <w:r>
              <w:rPr>
                <w:rFonts w:ascii="Times New Roman" w:hAnsi="Times New Roman"/>
                <w:sz w:val="22"/>
              </w:rPr>
              <w:t>Mét</w:t>
            </w:r>
          </w:p>
        </w:tc>
        <w:tc>
          <w:tcPr>
            <w:tcW w:type="dxa" w:w="3402"/>
            <w:vAlign w:val="center"/>
          </w:tcPr>
          <w:p>
            <w:r/>
            <w:r>
              <w:rPr>
                <w:rFonts w:ascii="Times New Roman" w:hAnsi="Times New Roman"/>
                <w:sz w:val="22"/>
              </w:rPr>
              <w:t>Điểm thấp nhất</w:t>
            </w:r>
          </w:p>
        </w:tc>
      </w:tr>
      <w:tr>
        <w:tc>
          <w:tcPr>
            <w:tcW w:type="dxa" w:w="680"/>
            <w:vAlign w:val="center"/>
          </w:tcPr>
          <w:p>
            <w:r/>
            <w:r>
              <w:rPr>
                <w:rFonts w:ascii="Times New Roman" w:hAnsi="Times New Roman"/>
                <w:sz w:val="22"/>
              </w:rPr>
              <w:t>16</w:t>
            </w:r>
          </w:p>
        </w:tc>
        <w:tc>
          <w:tcPr>
            <w:tcW w:type="dxa" w:w="3118"/>
            <w:vAlign w:val="center"/>
          </w:tcPr>
          <w:p>
            <w:r/>
            <w:r>
              <w:rPr>
                <w:rFonts w:ascii="Times New Roman" w:hAnsi="Times New Roman"/>
                <w:sz w:val="22"/>
              </w:rPr>
              <w:t>Độ cao lớn nhất trên đường truyền</w:t>
            </w:r>
          </w:p>
        </w:tc>
        <w:tc>
          <w:tcPr>
            <w:tcW w:type="dxa" w:w="1587"/>
            <w:vAlign w:val="center"/>
          </w:tcPr>
          <w:p>
            <w:r/>
            <w:r>
              <w:rPr>
                <w:rFonts w:ascii="Times New Roman" w:hAnsi="Times New Roman"/>
                <w:sz w:val="22"/>
              </w:rPr>
              <w:t>Mét</w:t>
            </w:r>
          </w:p>
        </w:tc>
        <w:tc>
          <w:tcPr>
            <w:tcW w:type="dxa" w:w="3402"/>
            <w:vAlign w:val="center"/>
          </w:tcPr>
          <w:p>
            <w:r/>
            <w:r>
              <w:rPr>
                <w:rFonts w:ascii="Times New Roman" w:hAnsi="Times New Roman"/>
                <w:sz w:val="22"/>
              </w:rPr>
              <w:t>Điểm cao nhất</w:t>
            </w:r>
          </w:p>
        </w:tc>
      </w:tr>
      <w:tr>
        <w:tc>
          <w:tcPr>
            <w:tcW w:type="dxa" w:w="680"/>
            <w:vAlign w:val="center"/>
          </w:tcPr>
          <w:p>
            <w:r/>
            <w:r>
              <w:rPr>
                <w:rFonts w:ascii="Times New Roman" w:hAnsi="Times New Roman"/>
                <w:sz w:val="22"/>
              </w:rPr>
              <w:t>17</w:t>
            </w:r>
          </w:p>
        </w:tc>
        <w:tc>
          <w:tcPr>
            <w:tcW w:type="dxa" w:w="3118"/>
            <w:vAlign w:val="center"/>
          </w:tcPr>
          <w:p>
            <w:r/>
            <w:r>
              <w:rPr>
                <w:rFonts w:ascii="Times New Roman" w:hAnsi="Times New Roman"/>
                <w:sz w:val="22"/>
              </w:rPr>
              <w:t>Tỷ lệ vật cản Fresnel</w:t>
            </w:r>
          </w:p>
        </w:tc>
        <w:tc>
          <w:tcPr>
            <w:tcW w:type="dxa" w:w="1587"/>
            <w:vAlign w:val="center"/>
          </w:tcPr>
          <w:p>
            <w:r/>
            <w:r>
              <w:rPr>
                <w:rFonts w:ascii="Times New Roman" w:hAnsi="Times New Roman"/>
                <w:sz w:val="22"/>
              </w:rPr>
              <w:t>Tỷ lệ 0–1</w:t>
            </w:r>
          </w:p>
        </w:tc>
        <w:tc>
          <w:tcPr>
            <w:tcW w:type="dxa" w:w="3402"/>
            <w:vAlign w:val="center"/>
          </w:tcPr>
          <w:p>
            <w:r/>
            <w:r>
              <w:rPr>
                <w:rFonts w:ascii="Times New Roman" w:hAnsi="Times New Roman"/>
                <w:sz w:val="22"/>
              </w:rPr>
              <w:t>Số điểm bị chặn / tổng số điểm trên elip</w:t>
            </w:r>
          </w:p>
        </w:tc>
      </w:tr>
      <w:tr>
        <w:tc>
          <w:tcPr>
            <w:tcW w:type="dxa" w:w="680"/>
            <w:vAlign w:val="center"/>
          </w:tcPr>
          <w:p>
            <w:r/>
            <w:r>
              <w:rPr>
                <w:rFonts w:ascii="Times New Roman" w:hAnsi="Times New Roman"/>
                <w:sz w:val="22"/>
              </w:rPr>
              <w:t>18</w:t>
            </w:r>
          </w:p>
        </w:tc>
        <w:tc>
          <w:tcPr>
            <w:tcW w:type="dxa" w:w="3118"/>
            <w:vAlign w:val="center"/>
          </w:tcPr>
          <w:p>
            <w:r/>
            <w:r>
              <w:rPr>
                <w:rFonts w:ascii="Times New Roman" w:hAnsi="Times New Roman"/>
                <w:sz w:val="22"/>
              </w:rPr>
              <w:t>Khoảng cách thông thoáng nhỏ nhất</w:t>
            </w:r>
          </w:p>
        </w:tc>
        <w:tc>
          <w:tcPr>
            <w:tcW w:type="dxa" w:w="1587"/>
            <w:vAlign w:val="center"/>
          </w:tcPr>
          <w:p>
            <w:r/>
            <w:r>
              <w:rPr>
                <w:rFonts w:ascii="Times New Roman" w:hAnsi="Times New Roman"/>
                <w:sz w:val="22"/>
              </w:rPr>
              <w:t>Mét</w:t>
            </w:r>
          </w:p>
        </w:tc>
        <w:tc>
          <w:tcPr>
            <w:tcW w:type="dxa" w:w="3402"/>
            <w:vAlign w:val="center"/>
          </w:tcPr>
          <w:p>
            <w:r/>
            <w:r>
              <w:rPr>
                <w:rFonts w:ascii="Times New Roman" w:hAnsi="Times New Roman"/>
                <w:sz w:val="22"/>
              </w:rPr>
              <w:t>Khe Fresnel hẹp nhất</w:t>
            </w:r>
          </w:p>
        </w:tc>
      </w:tr>
      <w:tr>
        <w:tc>
          <w:tcPr>
            <w:tcW w:type="dxa" w:w="680"/>
            <w:vAlign w:val="center"/>
          </w:tcPr>
          <w:p>
            <w:r/>
            <w:r>
              <w:rPr>
                <w:rFonts w:ascii="Times New Roman" w:hAnsi="Times New Roman"/>
                <w:sz w:val="22"/>
              </w:rPr>
              <w:t>19</w:t>
            </w:r>
          </w:p>
        </w:tc>
        <w:tc>
          <w:tcPr>
            <w:tcW w:type="dxa" w:w="3118"/>
            <w:vAlign w:val="center"/>
          </w:tcPr>
          <w:p>
            <w:r/>
            <w:r>
              <w:rPr>
                <w:rFonts w:ascii="Times New Roman" w:hAnsi="Times New Roman"/>
                <w:sz w:val="22"/>
              </w:rPr>
              <w:t>Khoảng cách thông thoáng trung bình</w:t>
            </w:r>
          </w:p>
        </w:tc>
        <w:tc>
          <w:tcPr>
            <w:tcW w:type="dxa" w:w="1587"/>
            <w:vAlign w:val="center"/>
          </w:tcPr>
          <w:p>
            <w:r/>
            <w:r>
              <w:rPr>
                <w:rFonts w:ascii="Times New Roman" w:hAnsi="Times New Roman"/>
                <w:sz w:val="22"/>
              </w:rPr>
              <w:t>Mét</w:t>
            </w:r>
          </w:p>
        </w:tc>
        <w:tc>
          <w:tcPr>
            <w:tcW w:type="dxa" w:w="3402"/>
            <w:vAlign w:val="center"/>
          </w:tcPr>
          <w:p>
            <w:r/>
            <w:r>
              <w:rPr>
                <w:rFonts w:ascii="Times New Roman" w:hAnsi="Times New Roman"/>
                <w:sz w:val="22"/>
              </w:rPr>
              <w:t>Trung bình dọc đường truyền</w:t>
            </w:r>
          </w:p>
        </w:tc>
      </w:tr>
      <w:tr>
        <w:tc>
          <w:tcPr>
            <w:tcW w:type="dxa" w:w="680"/>
            <w:vAlign w:val="center"/>
          </w:tcPr>
          <w:p>
            <w:r/>
            <w:r>
              <w:rPr>
                <w:rFonts w:ascii="Times New Roman" w:hAnsi="Times New Roman"/>
                <w:sz w:val="22"/>
              </w:rPr>
              <w:t>20</w:t>
            </w:r>
          </w:p>
        </w:tc>
        <w:tc>
          <w:tcPr>
            <w:tcW w:type="dxa" w:w="3118"/>
            <w:vAlign w:val="center"/>
          </w:tcPr>
          <w:p>
            <w:r/>
            <w:r>
              <w:rPr>
                <w:rFonts w:ascii="Times New Roman" w:hAnsi="Times New Roman"/>
                <w:sz w:val="22"/>
              </w:rPr>
              <w:t>Tỷ lệ vùng dân cư</w:t>
            </w:r>
          </w:p>
        </w:tc>
        <w:tc>
          <w:tcPr>
            <w:tcW w:type="dxa" w:w="1587"/>
            <w:vAlign w:val="center"/>
          </w:tcPr>
          <w:p>
            <w:r/>
            <w:r>
              <w:rPr>
                <w:rFonts w:ascii="Times New Roman" w:hAnsi="Times New Roman"/>
                <w:sz w:val="22"/>
              </w:rPr>
              <w:t>Tỷ lệ 0–1</w:t>
            </w:r>
          </w:p>
        </w:tc>
        <w:tc>
          <w:tcPr>
            <w:tcW w:type="dxa" w:w="3402"/>
            <w:vAlign w:val="center"/>
          </w:tcPr>
          <w:p>
            <w:r/>
            <w:r>
              <w:rPr>
                <w:rFonts w:ascii="Times New Roman" w:hAnsi="Times New Roman"/>
                <w:sz w:val="22"/>
              </w:rPr>
              <w:t>Tính từ dữ liệu sử dụng đất OpenStreetMap</w:t>
            </w:r>
          </w:p>
        </w:tc>
      </w:tr>
      <w:tr>
        <w:tc>
          <w:tcPr>
            <w:tcW w:type="dxa" w:w="680"/>
            <w:vAlign w:val="center"/>
          </w:tcPr>
          <w:p>
            <w:r/>
            <w:r>
              <w:rPr>
                <w:rFonts w:ascii="Times New Roman" w:hAnsi="Times New Roman"/>
                <w:sz w:val="22"/>
              </w:rPr>
              <w:t>21</w:t>
            </w:r>
          </w:p>
        </w:tc>
        <w:tc>
          <w:tcPr>
            <w:tcW w:type="dxa" w:w="3118"/>
            <w:vAlign w:val="center"/>
          </w:tcPr>
          <w:p>
            <w:r/>
            <w:r>
              <w:rPr>
                <w:rFonts w:ascii="Times New Roman" w:hAnsi="Times New Roman"/>
                <w:sz w:val="22"/>
              </w:rPr>
              <w:t>Mã định danh gateway</w:t>
            </w:r>
          </w:p>
        </w:tc>
        <w:tc>
          <w:tcPr>
            <w:tcW w:type="dxa" w:w="1587"/>
            <w:vAlign w:val="center"/>
          </w:tcPr>
          <w:p>
            <w:r/>
            <w:r>
              <w:rPr>
                <w:rFonts w:ascii="Times New Roman" w:hAnsi="Times New Roman"/>
                <w:sz w:val="22"/>
              </w:rPr>
              <w:t>Phân loại</w:t>
            </w:r>
          </w:p>
        </w:tc>
        <w:tc>
          <w:tcPr>
            <w:tcW w:type="dxa" w:w="3402"/>
            <w:vAlign w:val="center"/>
          </w:tcPr>
          <w:p>
            <w:r/>
            <w:r>
              <w:rPr>
                <w:rFonts w:ascii="Times New Roman" w:hAnsi="Times New Roman"/>
                <w:sz w:val="22"/>
              </w:rPr>
              <w:t>Mã hoá một-nóng (one-hot)</w:t>
            </w:r>
          </w:p>
        </w:tc>
      </w:tr>
    </w:tbl>
    <w:p>
      <w:r>
        <w:rPr>
          <w:rFonts w:ascii="Times New Roman" w:hAnsi="Times New Roman"/>
          <w:b w:val="0"/>
          <w:i w:val="0"/>
          <w:sz w:val="25"/>
        </w:rPr>
      </w:r>
    </w:p>
    <w:p>
      <w:pPr>
        <w:pStyle w:val="Heading2"/>
      </w:pPr>
      <w:r>
        <w:rPr>
          <w:rFonts w:ascii="Times New Roman" w:hAnsi="Times New Roman"/>
          <w:color w:val="1A3A72"/>
        </w:rPr>
        <w:t>1.2. Tiền xử lý và phân tầng dữ liệu</w:t>
      </w:r>
    </w:p>
    <w:p>
      <w:r>
        <w:rPr>
          <w:rFonts w:ascii="Times New Roman" w:hAnsi="Times New Roman"/>
          <w:b w:val="0"/>
          <w:i w:val="0"/>
          <w:sz w:val="25"/>
        </w:rPr>
        <w:t>Để bảo đảm con số đánh giá phản ánh trung thực khả năng tổng quát hoá của mô hình, dữ liệu được phân tầng theo ô lưới lục giác H3 ở độ phân giải 8 (diện tích mỗi ô khoảng 0,74 km², tương đương quy mô một khu phố). Mỗi mẫu khảo sát được gán đúng một ô H3 dựa trên toạ độ địa lý, sau đó được nhóm theo phiên thời gian một giờ (cùng thiết bị, cùng ô, cùng khung giờ).</w:t>
      </w:r>
    </w:p>
    <w:p>
      <w:r>
        <w:rPr>
          <w:rFonts w:ascii="Times New Roman" w:hAnsi="Times New Roman"/>
          <w:b w:val="0"/>
          <w:i w:val="0"/>
          <w:sz w:val="25"/>
        </w:rPr>
        <w:t>Quy tắc phân tầng được áp dụng như sau: các phiên mới nhất được chọn vào tập kiểm thử cho đến khi đủ 1500 bản ghi, các phiên kế tiếp được chọn vào tập xác thực với định mức tương tự, các mẫu còn lại thuộc tập huấn luyện. Tập kiểm thử và tập xác thực được bảo đảm không trùng ô H3 với tập huấn luyện, đồng thời các phiên đo giữa ba tập cũng được bảo đảm tách rời. Cơ chế phân tầng được minh hoạ trong Hình 5.3.</w:t>
      </w:r>
    </w:p>
    <w:p>
      <w:pPr>
        <w:jc w:val="center"/>
      </w:pPr>
      <w:r>
        <w:drawing>
          <wp:inline xmlns:a="http://schemas.openxmlformats.org/drawingml/2006/main" xmlns:pic="http://schemas.openxmlformats.org/drawingml/2006/picture">
            <wp:extent cx="5580000" cy="3677431"/>
            <wp:docPr id="2" name="Picture 2"/>
            <wp:cNvGraphicFramePr>
              <a:graphicFrameLocks noChangeAspect="1"/>
            </wp:cNvGraphicFramePr>
            <a:graphic>
              <a:graphicData uri="http://schemas.openxmlformats.org/drawingml/2006/picture">
                <pic:pic>
                  <pic:nvPicPr>
                    <pic:cNvPr id="0" name="hinh_5_3.png"/>
                    <pic:cNvPicPr/>
                  </pic:nvPicPr>
                  <pic:blipFill>
                    <a:blip r:embed="rId10"/>
                    <a:stretch>
                      <a:fillRect/>
                    </a:stretch>
                  </pic:blipFill>
                  <pic:spPr>
                    <a:xfrm>
                      <a:off x="0" y="0"/>
                      <a:ext cx="5580000" cy="3677431"/>
                    </a:xfrm>
                    <a:prstGeom prst="rect"/>
                  </pic:spPr>
                </pic:pic>
              </a:graphicData>
            </a:graphic>
          </wp:inline>
        </w:drawing>
      </w:r>
    </w:p>
    <w:p>
      <w:pPr>
        <w:jc w:val="center"/>
      </w:pPr>
      <w:r>
        <w:rPr>
          <w:rFonts w:ascii="Times New Roman" w:hAnsi="Times New Roman"/>
          <w:i/>
          <w:sz w:val="23"/>
        </w:rPr>
        <w:t>Hình 5.3. Phân tầng ô lưới H3 cho ba tập huấn luyện, xác thực và kiểm thử</w:t>
      </w:r>
    </w:p>
    <w:p>
      <w:pPr>
        <w:jc w:val="center"/>
      </w:pPr>
      <w:r>
        <w:rPr>
          <w:rFonts w:ascii="Times New Roman" w:hAnsi="Times New Roman"/>
          <w:b w:val="0"/>
          <w:i/>
          <w:sz w:val="23"/>
        </w:rPr>
        <w:t>Bảng 5.2. Phân bố số lượng mẫu sau khi phân tầng</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1984"/>
            <w:shd w:val="clear" w:color="auto" w:fill="1A3A72"/>
            <w:vAlign w:val="center"/>
          </w:tcPr>
          <w:p>
            <w:pPr>
              <w:jc w:val="center"/>
            </w:pPr>
            <w:r/>
            <w:r>
              <w:rPr>
                <w:rFonts w:ascii="Times New Roman" w:hAnsi="Times New Roman"/>
                <w:b/>
                <w:color w:val="FFFFFF"/>
                <w:sz w:val="23"/>
              </w:rPr>
              <w:t>Tập dữ liệu</w:t>
            </w:r>
          </w:p>
        </w:tc>
        <w:tc>
          <w:tcPr>
            <w:tcW w:type="dxa" w:w="1701"/>
            <w:shd w:val="clear" w:color="auto" w:fill="1A3A72"/>
            <w:vAlign w:val="center"/>
          </w:tcPr>
          <w:p>
            <w:pPr>
              <w:jc w:val="center"/>
            </w:pPr>
            <w:r/>
            <w:r>
              <w:rPr>
                <w:rFonts w:ascii="Times New Roman" w:hAnsi="Times New Roman"/>
                <w:b/>
                <w:color w:val="FFFFFF"/>
                <w:sz w:val="23"/>
              </w:rPr>
              <w:t>Số mẫu</w:t>
            </w:r>
          </w:p>
        </w:tc>
        <w:tc>
          <w:tcPr>
            <w:tcW w:type="dxa" w:w="2551"/>
            <w:shd w:val="clear" w:color="auto" w:fill="1A3A72"/>
            <w:vAlign w:val="center"/>
          </w:tcPr>
          <w:p>
            <w:pPr>
              <w:jc w:val="center"/>
            </w:pPr>
            <w:r/>
            <w:r>
              <w:rPr>
                <w:rFonts w:ascii="Times New Roman" w:hAnsi="Times New Roman"/>
                <w:b/>
                <w:color w:val="FFFFFF"/>
                <w:sz w:val="23"/>
              </w:rPr>
              <w:t>Số ô H3 chứa mẫu</w:t>
            </w:r>
          </w:p>
        </w:tc>
        <w:tc>
          <w:tcPr>
            <w:tcW w:type="dxa" w:w="1984"/>
            <w:shd w:val="clear" w:color="auto" w:fill="1A3A72"/>
            <w:vAlign w:val="center"/>
          </w:tcPr>
          <w:p>
            <w:pPr>
              <w:jc w:val="center"/>
            </w:pPr>
            <w:r/>
            <w:r>
              <w:rPr>
                <w:rFonts w:ascii="Times New Roman" w:hAnsi="Times New Roman"/>
                <w:b/>
                <w:color w:val="FFFFFF"/>
                <w:sz w:val="23"/>
              </w:rPr>
              <w:t>Số phiên đo</w:t>
            </w:r>
          </w:p>
        </w:tc>
      </w:tr>
      <w:tr>
        <w:tc>
          <w:tcPr>
            <w:tcW w:type="dxa" w:w="1984"/>
            <w:vAlign w:val="center"/>
          </w:tcPr>
          <w:p>
            <w:r/>
            <w:r>
              <w:rPr>
                <w:rFonts w:ascii="Times New Roman" w:hAnsi="Times New Roman"/>
                <w:sz w:val="22"/>
              </w:rPr>
              <w:t>Huấn luyện</w:t>
            </w:r>
          </w:p>
        </w:tc>
        <w:tc>
          <w:tcPr>
            <w:tcW w:type="dxa" w:w="1701"/>
            <w:vAlign w:val="center"/>
          </w:tcPr>
          <w:p>
            <w:r/>
            <w:r>
              <w:rPr>
                <w:rFonts w:ascii="Times New Roman" w:hAnsi="Times New Roman"/>
                <w:sz w:val="22"/>
              </w:rPr>
              <w:t>10 867</w:t>
            </w:r>
          </w:p>
        </w:tc>
        <w:tc>
          <w:tcPr>
            <w:tcW w:type="dxa" w:w="2551"/>
            <w:vAlign w:val="center"/>
          </w:tcPr>
          <w:p>
            <w:r/>
            <w:r>
              <w:rPr>
                <w:rFonts w:ascii="Times New Roman" w:hAnsi="Times New Roman"/>
                <w:sz w:val="22"/>
              </w:rPr>
              <w:t>63</w:t>
            </w:r>
          </w:p>
        </w:tc>
        <w:tc>
          <w:tcPr>
            <w:tcW w:type="dxa" w:w="1984"/>
            <w:vAlign w:val="center"/>
          </w:tcPr>
          <w:p>
            <w:r/>
            <w:r>
              <w:rPr>
                <w:rFonts w:ascii="Times New Roman" w:hAnsi="Times New Roman"/>
                <w:sz w:val="22"/>
              </w:rPr>
              <w:t>7 442</w:t>
            </w:r>
          </w:p>
        </w:tc>
      </w:tr>
      <w:tr>
        <w:tc>
          <w:tcPr>
            <w:tcW w:type="dxa" w:w="1984"/>
            <w:vAlign w:val="center"/>
          </w:tcPr>
          <w:p>
            <w:r/>
            <w:r>
              <w:rPr>
                <w:rFonts w:ascii="Times New Roman" w:hAnsi="Times New Roman"/>
                <w:sz w:val="22"/>
              </w:rPr>
              <w:t>Xác thực</w:t>
            </w:r>
          </w:p>
        </w:tc>
        <w:tc>
          <w:tcPr>
            <w:tcW w:type="dxa" w:w="1701"/>
            <w:vAlign w:val="center"/>
          </w:tcPr>
          <w:p>
            <w:r/>
            <w:r>
              <w:rPr>
                <w:rFonts w:ascii="Times New Roman" w:hAnsi="Times New Roman"/>
                <w:sz w:val="22"/>
              </w:rPr>
              <w:t>1 514</w:t>
            </w:r>
          </w:p>
        </w:tc>
        <w:tc>
          <w:tcPr>
            <w:tcW w:type="dxa" w:w="2551"/>
            <w:vAlign w:val="center"/>
          </w:tcPr>
          <w:p>
            <w:r/>
            <w:r>
              <w:rPr>
                <w:rFonts w:ascii="Times New Roman" w:hAnsi="Times New Roman"/>
                <w:sz w:val="22"/>
              </w:rPr>
              <w:t>55</w:t>
            </w:r>
          </w:p>
        </w:tc>
        <w:tc>
          <w:tcPr>
            <w:tcW w:type="dxa" w:w="1984"/>
            <w:vAlign w:val="center"/>
          </w:tcPr>
          <w:p>
            <w:r/>
            <w:r>
              <w:rPr>
                <w:rFonts w:ascii="Times New Roman" w:hAnsi="Times New Roman"/>
                <w:sz w:val="22"/>
              </w:rPr>
              <w:t>1 514</w:t>
            </w:r>
          </w:p>
        </w:tc>
      </w:tr>
      <w:tr>
        <w:tc>
          <w:tcPr>
            <w:tcW w:type="dxa" w:w="1984"/>
            <w:vAlign w:val="center"/>
          </w:tcPr>
          <w:p>
            <w:r/>
            <w:r>
              <w:rPr>
                <w:rFonts w:ascii="Times New Roman" w:hAnsi="Times New Roman"/>
                <w:sz w:val="22"/>
              </w:rPr>
              <w:t>Kiểm thử</w:t>
            </w:r>
          </w:p>
        </w:tc>
        <w:tc>
          <w:tcPr>
            <w:tcW w:type="dxa" w:w="1701"/>
            <w:vAlign w:val="center"/>
          </w:tcPr>
          <w:p>
            <w:r/>
            <w:r>
              <w:rPr>
                <w:rFonts w:ascii="Times New Roman" w:hAnsi="Times New Roman"/>
                <w:sz w:val="22"/>
              </w:rPr>
              <w:t>1 636</w:t>
            </w:r>
          </w:p>
        </w:tc>
        <w:tc>
          <w:tcPr>
            <w:tcW w:type="dxa" w:w="2551"/>
            <w:vAlign w:val="center"/>
          </w:tcPr>
          <w:p>
            <w:r/>
            <w:r>
              <w:rPr>
                <w:rFonts w:ascii="Times New Roman" w:hAnsi="Times New Roman"/>
                <w:sz w:val="22"/>
              </w:rPr>
              <w:t>7</w:t>
            </w:r>
          </w:p>
        </w:tc>
        <w:tc>
          <w:tcPr>
            <w:tcW w:type="dxa" w:w="1984"/>
            <w:vAlign w:val="center"/>
          </w:tcPr>
          <w:p>
            <w:r/>
            <w:r>
              <w:rPr>
                <w:rFonts w:ascii="Times New Roman" w:hAnsi="Times New Roman"/>
                <w:sz w:val="22"/>
              </w:rPr>
              <w:t>1 636</w:t>
            </w:r>
          </w:p>
        </w:tc>
      </w:tr>
      <w:tr>
        <w:tc>
          <w:tcPr>
            <w:tcW w:type="dxa" w:w="1984"/>
            <w:vAlign w:val="center"/>
          </w:tcPr>
          <w:p>
            <w:r/>
            <w:r>
              <w:rPr>
                <w:rFonts w:ascii="Times New Roman" w:hAnsi="Times New Roman"/>
                <w:sz w:val="22"/>
              </w:rPr>
              <w:t>Tổng cộng</w:t>
            </w:r>
          </w:p>
        </w:tc>
        <w:tc>
          <w:tcPr>
            <w:tcW w:type="dxa" w:w="1701"/>
            <w:vAlign w:val="center"/>
          </w:tcPr>
          <w:p>
            <w:r/>
            <w:r>
              <w:rPr>
                <w:rFonts w:ascii="Times New Roman" w:hAnsi="Times New Roman"/>
                <w:sz w:val="22"/>
              </w:rPr>
              <w:t>14 017</w:t>
            </w:r>
          </w:p>
        </w:tc>
        <w:tc>
          <w:tcPr>
            <w:tcW w:type="dxa" w:w="2551"/>
            <w:vAlign w:val="center"/>
          </w:tcPr>
          <w:p>
            <w:r/>
            <w:r>
              <w:rPr>
                <w:rFonts w:ascii="Times New Roman" w:hAnsi="Times New Roman"/>
                <w:sz w:val="22"/>
              </w:rPr>
              <w:t>125 (không trùng nhau)</w:t>
            </w:r>
          </w:p>
        </w:tc>
        <w:tc>
          <w:tcPr>
            <w:tcW w:type="dxa" w:w="1984"/>
            <w:vAlign w:val="center"/>
          </w:tcPr>
          <w:p>
            <w:r/>
            <w:r>
              <w:rPr>
                <w:rFonts w:ascii="Times New Roman" w:hAnsi="Times New Roman"/>
                <w:sz w:val="22"/>
              </w:rPr>
              <w:t>10 592</w:t>
            </w:r>
          </w:p>
        </w:tc>
      </w:tr>
    </w:tbl>
    <w:p>
      <w:r>
        <w:rPr>
          <w:rFonts w:ascii="Times New Roman" w:hAnsi="Times New Roman"/>
          <w:b w:val="0"/>
          <w:i w:val="0"/>
          <w:sz w:val="25"/>
        </w:rPr>
      </w:r>
    </w:p>
    <w:p>
      <w:r>
        <w:rPr>
          <w:rFonts w:ascii="Times New Roman" w:hAnsi="Times New Roman"/>
          <w:b w:val="0"/>
          <w:i w:val="0"/>
          <w:sz w:val="25"/>
        </w:rPr>
        <w:t>Hình 5.2 trực quan hoá phân bố dữ liệu trên hai trục đặc trưng quan trọng nhất là khoảng cách và tỷ lệ vật cản, kèm theo giá trị RSSI tương ứng. Có thể thấy phần lớn dữ liệu tập trung trong khoảng 0 – 6 km và RSSI giảm rõ rệt khi khoảng cách hoặc tỷ lệ vật cản tăng.</w:t>
      </w:r>
    </w:p>
    <w:p>
      <w:pPr>
        <w:jc w:val="center"/>
      </w:pPr>
      <w:r>
        <w:drawing>
          <wp:inline xmlns:a="http://schemas.openxmlformats.org/drawingml/2006/main" xmlns:pic="http://schemas.openxmlformats.org/drawingml/2006/picture">
            <wp:extent cx="5580000" cy="3796355"/>
            <wp:docPr id="3" name="Picture 3"/>
            <wp:cNvGraphicFramePr>
              <a:graphicFrameLocks noChangeAspect="1"/>
            </wp:cNvGraphicFramePr>
            <a:graphic>
              <a:graphicData uri="http://schemas.openxmlformats.org/drawingml/2006/picture">
                <pic:pic>
                  <pic:nvPicPr>
                    <pic:cNvPr id="0" name="hinh_5_2.png"/>
                    <pic:cNvPicPr/>
                  </pic:nvPicPr>
                  <pic:blipFill>
                    <a:blip r:embed="rId11"/>
                    <a:stretch>
                      <a:fillRect/>
                    </a:stretch>
                  </pic:blipFill>
                  <pic:spPr>
                    <a:xfrm>
                      <a:off x="0" y="0"/>
                      <a:ext cx="5580000" cy="3796355"/>
                    </a:xfrm>
                    <a:prstGeom prst="rect"/>
                  </pic:spPr>
                </pic:pic>
              </a:graphicData>
            </a:graphic>
          </wp:inline>
        </w:drawing>
      </w:r>
    </w:p>
    <w:p>
      <w:pPr>
        <w:jc w:val="center"/>
      </w:pPr>
      <w:r>
        <w:rPr>
          <w:rFonts w:ascii="Times New Roman" w:hAnsi="Times New Roman"/>
          <w:i/>
          <w:sz w:val="23"/>
        </w:rPr>
        <w:t>Hình 5.2. Phân bố dữ liệu trên hai trục đặc trưng quan trọng</w:t>
      </w:r>
    </w:p>
    <w:p>
      <w:pPr>
        <w:pStyle w:val="Heading2"/>
      </w:pPr>
      <w:r>
        <w:rPr>
          <w:rFonts w:ascii="Times New Roman" w:hAnsi="Times New Roman"/>
          <w:color w:val="1A3A72"/>
        </w:rPr>
        <w:t>1.3. Huấn luyện thuật toán Extra Trees</w:t>
      </w:r>
    </w:p>
    <w:p>
      <w:r>
        <w:rPr>
          <w:rFonts w:ascii="Times New Roman" w:hAnsi="Times New Roman"/>
          <w:b w:val="0"/>
          <w:i w:val="0"/>
          <w:sz w:val="25"/>
        </w:rPr>
        <w:t>Thuật toán Extra Trees Regressor được lựa chọn nhờ ba ưu điểm chính: tốc độ huấn luyện nhanh nhờ chia ngưỡng ngẫu nhiên, khả năng chống quá khớp tốt hơn rừng ngẫu nhiên truyền thống và không cần tinh chỉnh siêu tham số phức tạp. Cấu hình siêu tham số sử dụng trong lần huấn luyện chính được liệt kê trong Bảng 5.3.</w:t>
      </w:r>
    </w:p>
    <w:p>
      <w:pPr>
        <w:jc w:val="center"/>
      </w:pPr>
      <w:r>
        <w:rPr>
          <w:rFonts w:ascii="Times New Roman" w:hAnsi="Times New Roman"/>
          <w:b w:val="0"/>
          <w:i/>
          <w:sz w:val="23"/>
        </w:rPr>
        <w:t>Bảng 5.3. Cấu hình siêu tham số của Extra Trees</w:t>
      </w:r>
    </w:p>
    <w:tbl>
      <w:tblPr>
        <w:tblStyle w:val="TableGrid"/>
        <w:tblW w:type="auto" w:w="0"/>
        <w:jc w:val="center"/>
        <w:tblLook w:firstColumn="1" w:firstRow="1" w:lastColumn="0" w:lastRow="0" w:noHBand="0" w:noVBand="1" w:val="04A0"/>
      </w:tblPr>
      <w:tblGrid>
        <w:gridCol w:w="3230"/>
        <w:gridCol w:w="3230"/>
        <w:gridCol w:w="3230"/>
      </w:tblGrid>
      <w:tr>
        <w:tc>
          <w:tcPr>
            <w:tcW w:type="dxa" w:w="2835"/>
            <w:shd w:val="clear" w:color="auto" w:fill="1A3A72"/>
            <w:vAlign w:val="center"/>
          </w:tcPr>
          <w:p>
            <w:pPr>
              <w:jc w:val="center"/>
            </w:pPr>
            <w:r/>
            <w:r>
              <w:rPr>
                <w:rFonts w:ascii="Times New Roman" w:hAnsi="Times New Roman"/>
                <w:b/>
                <w:color w:val="FFFFFF"/>
                <w:sz w:val="23"/>
              </w:rPr>
              <w:t>Siêu tham số</w:t>
            </w:r>
          </w:p>
        </w:tc>
        <w:tc>
          <w:tcPr>
            <w:tcW w:type="dxa" w:w="1701"/>
            <w:shd w:val="clear" w:color="auto" w:fill="1A3A72"/>
            <w:vAlign w:val="center"/>
          </w:tcPr>
          <w:p>
            <w:pPr>
              <w:jc w:val="center"/>
            </w:pPr>
            <w:r/>
            <w:r>
              <w:rPr>
                <w:rFonts w:ascii="Times New Roman" w:hAnsi="Times New Roman"/>
                <w:b/>
                <w:color w:val="FFFFFF"/>
                <w:sz w:val="23"/>
              </w:rPr>
              <w:t>Giá trị</w:t>
            </w:r>
          </w:p>
        </w:tc>
        <w:tc>
          <w:tcPr>
            <w:tcW w:type="dxa" w:w="4252"/>
            <w:shd w:val="clear" w:color="auto" w:fill="1A3A72"/>
            <w:vAlign w:val="center"/>
          </w:tcPr>
          <w:p>
            <w:pPr>
              <w:jc w:val="center"/>
            </w:pPr>
            <w:r/>
            <w:r>
              <w:rPr>
                <w:rFonts w:ascii="Times New Roman" w:hAnsi="Times New Roman"/>
                <w:b/>
                <w:color w:val="FFFFFF"/>
                <w:sz w:val="23"/>
              </w:rPr>
              <w:t>Ý nghĩa</w:t>
            </w:r>
          </w:p>
        </w:tc>
      </w:tr>
      <w:tr>
        <w:tc>
          <w:tcPr>
            <w:tcW w:type="dxa" w:w="2835"/>
            <w:vAlign w:val="center"/>
          </w:tcPr>
          <w:p>
            <w:r/>
            <w:r>
              <w:rPr>
                <w:rFonts w:ascii="Times New Roman" w:hAnsi="Times New Roman"/>
                <w:sz w:val="22"/>
              </w:rPr>
              <w:t>Số cây</w:t>
            </w:r>
          </w:p>
        </w:tc>
        <w:tc>
          <w:tcPr>
            <w:tcW w:type="dxa" w:w="1701"/>
            <w:vAlign w:val="center"/>
          </w:tcPr>
          <w:p>
            <w:r/>
            <w:r>
              <w:rPr>
                <w:rFonts w:ascii="Times New Roman" w:hAnsi="Times New Roman"/>
                <w:sz w:val="22"/>
              </w:rPr>
              <w:t>1 500</w:t>
            </w:r>
          </w:p>
        </w:tc>
        <w:tc>
          <w:tcPr>
            <w:tcW w:type="dxa" w:w="4252"/>
            <w:vAlign w:val="center"/>
          </w:tcPr>
          <w:p>
            <w:r/>
            <w:r>
              <w:rPr>
                <w:rFonts w:ascii="Times New Roman" w:hAnsi="Times New Roman"/>
                <w:sz w:val="22"/>
              </w:rPr>
              <w:t>Số bộ ước lượng cơ sở</w:t>
            </w:r>
          </w:p>
        </w:tc>
      </w:tr>
      <w:tr>
        <w:tc>
          <w:tcPr>
            <w:tcW w:type="dxa" w:w="2835"/>
            <w:vAlign w:val="center"/>
          </w:tcPr>
          <w:p>
            <w:r/>
            <w:r>
              <w:rPr>
                <w:rFonts w:ascii="Times New Roman" w:hAnsi="Times New Roman"/>
                <w:sz w:val="22"/>
              </w:rPr>
              <w:t>Độ sâu tối đa</w:t>
            </w:r>
          </w:p>
        </w:tc>
        <w:tc>
          <w:tcPr>
            <w:tcW w:type="dxa" w:w="1701"/>
            <w:vAlign w:val="center"/>
          </w:tcPr>
          <w:p>
            <w:r/>
            <w:r>
              <w:rPr>
                <w:rFonts w:ascii="Times New Roman" w:hAnsi="Times New Roman"/>
                <w:sz w:val="22"/>
              </w:rPr>
              <w:t>20</w:t>
            </w:r>
          </w:p>
        </w:tc>
        <w:tc>
          <w:tcPr>
            <w:tcW w:type="dxa" w:w="4252"/>
            <w:vAlign w:val="center"/>
          </w:tcPr>
          <w:p>
            <w:r/>
            <w:r>
              <w:rPr>
                <w:rFonts w:ascii="Times New Roman" w:hAnsi="Times New Roman"/>
                <w:sz w:val="22"/>
              </w:rPr>
              <w:t>Giới hạn chiều sâu mỗi cây để chống quá khớp</w:t>
            </w:r>
          </w:p>
        </w:tc>
      </w:tr>
      <w:tr>
        <w:tc>
          <w:tcPr>
            <w:tcW w:type="dxa" w:w="2835"/>
            <w:vAlign w:val="center"/>
          </w:tcPr>
          <w:p>
            <w:r/>
            <w:r>
              <w:rPr>
                <w:rFonts w:ascii="Times New Roman" w:hAnsi="Times New Roman"/>
                <w:sz w:val="22"/>
              </w:rPr>
              <w:t>Số mẫu tối thiểu để tách nút</w:t>
            </w:r>
          </w:p>
        </w:tc>
        <w:tc>
          <w:tcPr>
            <w:tcW w:type="dxa" w:w="1701"/>
            <w:vAlign w:val="center"/>
          </w:tcPr>
          <w:p>
            <w:r/>
            <w:r>
              <w:rPr>
                <w:rFonts w:ascii="Times New Roman" w:hAnsi="Times New Roman"/>
                <w:sz w:val="22"/>
              </w:rPr>
              <w:t>5</w:t>
            </w:r>
          </w:p>
        </w:tc>
        <w:tc>
          <w:tcPr>
            <w:tcW w:type="dxa" w:w="4252"/>
            <w:vAlign w:val="center"/>
          </w:tcPr>
          <w:p>
            <w:r/>
            <w:r>
              <w:rPr>
                <w:rFonts w:ascii="Times New Roman" w:hAnsi="Times New Roman"/>
                <w:sz w:val="22"/>
              </w:rPr>
              <w:t>Ngưỡng tách nhánh</w:t>
            </w:r>
          </w:p>
        </w:tc>
      </w:tr>
      <w:tr>
        <w:tc>
          <w:tcPr>
            <w:tcW w:type="dxa" w:w="2835"/>
            <w:vAlign w:val="center"/>
          </w:tcPr>
          <w:p>
            <w:r/>
            <w:r>
              <w:rPr>
                <w:rFonts w:ascii="Times New Roman" w:hAnsi="Times New Roman"/>
                <w:sz w:val="22"/>
              </w:rPr>
              <w:t>Số mẫu tối thiểu tại nút lá</w:t>
            </w:r>
          </w:p>
        </w:tc>
        <w:tc>
          <w:tcPr>
            <w:tcW w:type="dxa" w:w="1701"/>
            <w:vAlign w:val="center"/>
          </w:tcPr>
          <w:p>
            <w:r/>
            <w:r>
              <w:rPr>
                <w:rFonts w:ascii="Times New Roman" w:hAnsi="Times New Roman"/>
                <w:sz w:val="22"/>
              </w:rPr>
              <w:t>2</w:t>
            </w:r>
          </w:p>
        </w:tc>
        <w:tc>
          <w:tcPr>
            <w:tcW w:type="dxa" w:w="4252"/>
            <w:vAlign w:val="center"/>
          </w:tcPr>
          <w:p>
            <w:r/>
            <w:r>
              <w:rPr>
                <w:rFonts w:ascii="Times New Roman" w:hAnsi="Times New Roman"/>
                <w:sz w:val="22"/>
              </w:rPr>
              <w:t>Số mẫu tối thiểu của một nút lá</w:t>
            </w:r>
          </w:p>
        </w:tc>
      </w:tr>
      <w:tr>
        <w:tc>
          <w:tcPr>
            <w:tcW w:type="dxa" w:w="2835"/>
            <w:vAlign w:val="center"/>
          </w:tcPr>
          <w:p>
            <w:r/>
            <w:r>
              <w:rPr>
                <w:rFonts w:ascii="Times New Roman" w:hAnsi="Times New Roman"/>
                <w:sz w:val="22"/>
              </w:rPr>
              <w:t>Hạt giống ngẫu nhiên</w:t>
            </w:r>
          </w:p>
        </w:tc>
        <w:tc>
          <w:tcPr>
            <w:tcW w:type="dxa" w:w="1701"/>
            <w:vAlign w:val="center"/>
          </w:tcPr>
          <w:p>
            <w:r/>
            <w:r>
              <w:rPr>
                <w:rFonts w:ascii="Times New Roman" w:hAnsi="Times New Roman"/>
                <w:sz w:val="22"/>
              </w:rPr>
              <w:t>42</w:t>
            </w:r>
          </w:p>
        </w:tc>
        <w:tc>
          <w:tcPr>
            <w:tcW w:type="dxa" w:w="4252"/>
            <w:vAlign w:val="center"/>
          </w:tcPr>
          <w:p>
            <w:r/>
            <w:r>
              <w:rPr>
                <w:rFonts w:ascii="Times New Roman" w:hAnsi="Times New Roman"/>
                <w:sz w:val="22"/>
              </w:rPr>
              <w:t>Bảo đảm khả năng tái lập</w:t>
            </w:r>
          </w:p>
        </w:tc>
      </w:tr>
      <w:tr>
        <w:tc>
          <w:tcPr>
            <w:tcW w:type="dxa" w:w="2835"/>
            <w:vAlign w:val="center"/>
          </w:tcPr>
          <w:p>
            <w:r/>
            <w:r>
              <w:rPr>
                <w:rFonts w:ascii="Times New Roman" w:hAnsi="Times New Roman"/>
                <w:sz w:val="22"/>
              </w:rPr>
              <w:t>Song song hoá</w:t>
            </w:r>
          </w:p>
        </w:tc>
        <w:tc>
          <w:tcPr>
            <w:tcW w:type="dxa" w:w="1701"/>
            <w:vAlign w:val="center"/>
          </w:tcPr>
          <w:p>
            <w:r/>
            <w:r>
              <w:rPr>
                <w:rFonts w:ascii="Times New Roman" w:hAnsi="Times New Roman"/>
                <w:sz w:val="22"/>
              </w:rPr>
              <w:t>Tất cả lõi</w:t>
            </w:r>
          </w:p>
        </w:tc>
        <w:tc>
          <w:tcPr>
            <w:tcW w:type="dxa" w:w="4252"/>
            <w:vAlign w:val="center"/>
          </w:tcPr>
          <w:p>
            <w:r/>
            <w:r>
              <w:rPr>
                <w:rFonts w:ascii="Times New Roman" w:hAnsi="Times New Roman"/>
                <w:sz w:val="22"/>
              </w:rPr>
              <w:t>Tận dụng toàn bộ CPU khi huấn luyện</w:t>
            </w:r>
          </w:p>
        </w:tc>
      </w:tr>
    </w:tbl>
    <w:p>
      <w:r>
        <w:rPr>
          <w:rFonts w:ascii="Times New Roman" w:hAnsi="Times New Roman"/>
          <w:b w:val="0"/>
          <w:i w:val="0"/>
          <w:sz w:val="25"/>
        </w:rPr>
      </w:r>
    </w:p>
    <w:p>
      <w:r>
        <w:rPr>
          <w:rFonts w:ascii="Times New Roman" w:hAnsi="Times New Roman"/>
          <w:b w:val="0"/>
          <w:i w:val="0"/>
          <w:sz w:val="25"/>
        </w:rPr>
        <w:t>Đường ống huấn luyện gồm ba bước: chuẩn hoá đặc trưng số (điền giá trị khuyết bằng trung vị rồi đưa về phân phối chuẩn), mã hoá đặc trưng phân loại (mã hoá một-nóng đối với định danh gateway) và huấn luyện Extra Trees trên ma trận đặc trưng kết hợp. Sau khi huấn luyện xong, mô hình được lưu thành tệp joblib và được sao chép nguyên tử ra vị trí dùng cho dịch vụ phục vụ.</w:t>
      </w:r>
    </w:p>
    <w:p>
      <w:pPr>
        <w:pStyle w:val="Heading2"/>
      </w:pPr>
      <w:r>
        <w:rPr>
          <w:rFonts w:ascii="Times New Roman" w:hAnsi="Times New Roman"/>
          <w:color w:val="1A3A72"/>
        </w:rPr>
        <w:t>1.4. Triển khai và phục vụ dự đoán</w:t>
      </w:r>
    </w:p>
    <w:p>
      <w:r>
        <w:rPr>
          <w:rFonts w:ascii="Times New Roman" w:hAnsi="Times New Roman"/>
          <w:b w:val="0"/>
          <w:i w:val="0"/>
          <w:sz w:val="25"/>
        </w:rPr>
        <w:t>Mô hình đã huấn luyện được triển khai trong dịch vụ ml-service (FastAPI). Khi có yêu cầu dự đoán, dịch vụ ml-service trích đặc trưng đầu vào từ toạ độ và cấu hình thiết bị, gọi mô hình Extra Trees để dự đoán phần dư so với mô hình vật lý ITU-R P.1812 (Tầng 1) và trả về phần dư đó cho dịch vụ api-service tổng hợp. Sau mỗi lần huấn luyện lại, dịch vụ ml-service được kích hoạt lại nóng (hot-reload) bằng lời gọi điểm cuối /admin/reload — tệp joblib mới được nạp lại trong bộ nhớ mà không cần khởi động lại dịch vụ. Bảng 5.4 mô tả các trường đầu ra của một lần gọi dự đoán.</w:t>
      </w:r>
    </w:p>
    <w:p>
      <w:pPr>
        <w:jc w:val="center"/>
      </w:pPr>
      <w:r>
        <w:rPr>
          <w:rFonts w:ascii="Times New Roman" w:hAnsi="Times New Roman"/>
          <w:b w:val="0"/>
          <w:i/>
          <w:sz w:val="23"/>
        </w:rPr>
        <w:t>Bảng 5.4. Bảng đầu ra của một lần dự đoán</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680"/>
            <w:shd w:val="clear" w:color="auto" w:fill="1A3A72"/>
            <w:vAlign w:val="center"/>
          </w:tcPr>
          <w:p>
            <w:pPr>
              <w:jc w:val="center"/>
            </w:pPr>
            <w:r/>
            <w:r>
              <w:rPr>
                <w:rFonts w:ascii="Times New Roman" w:hAnsi="Times New Roman"/>
                <w:b/>
                <w:color w:val="FFFFFF"/>
                <w:sz w:val="23"/>
              </w:rPr>
              <w:t>STT</w:t>
            </w:r>
          </w:p>
        </w:tc>
        <w:tc>
          <w:tcPr>
            <w:tcW w:type="dxa" w:w="2551"/>
            <w:shd w:val="clear" w:color="auto" w:fill="1A3A72"/>
            <w:vAlign w:val="center"/>
          </w:tcPr>
          <w:p>
            <w:pPr>
              <w:jc w:val="center"/>
            </w:pPr>
            <w:r/>
            <w:r>
              <w:rPr>
                <w:rFonts w:ascii="Times New Roman" w:hAnsi="Times New Roman"/>
                <w:b/>
                <w:color w:val="FFFFFF"/>
                <w:sz w:val="23"/>
              </w:rPr>
              <w:t>Trường đầu ra</w:t>
            </w:r>
          </w:p>
        </w:tc>
        <w:tc>
          <w:tcPr>
            <w:tcW w:type="dxa" w:w="1587"/>
            <w:shd w:val="clear" w:color="auto" w:fill="1A3A72"/>
            <w:vAlign w:val="center"/>
          </w:tcPr>
          <w:p>
            <w:pPr>
              <w:jc w:val="center"/>
            </w:pPr>
            <w:r/>
            <w:r>
              <w:rPr>
                <w:rFonts w:ascii="Times New Roman" w:hAnsi="Times New Roman"/>
                <w:b/>
                <w:color w:val="FFFFFF"/>
                <w:sz w:val="23"/>
              </w:rPr>
              <w:t>Đơn vị</w:t>
            </w:r>
          </w:p>
        </w:tc>
        <w:tc>
          <w:tcPr>
            <w:tcW w:type="dxa" w:w="3969"/>
            <w:shd w:val="clear" w:color="auto" w:fill="1A3A72"/>
            <w:vAlign w:val="center"/>
          </w:tcPr>
          <w:p>
            <w:pPr>
              <w:jc w:val="center"/>
            </w:pPr>
            <w:r/>
            <w:r>
              <w:rPr>
                <w:rFonts w:ascii="Times New Roman" w:hAnsi="Times New Roman"/>
                <w:b/>
                <w:color w:val="FFFFFF"/>
                <w:sz w:val="23"/>
              </w:rPr>
              <w:t>Mô tả ngắn gọn</w:t>
            </w:r>
          </w:p>
        </w:tc>
      </w:tr>
      <w:tr>
        <w:tc>
          <w:tcPr>
            <w:tcW w:type="dxa" w:w="680"/>
            <w:vAlign w:val="center"/>
          </w:tcPr>
          <w:p>
            <w:r/>
            <w:r>
              <w:rPr>
                <w:rFonts w:ascii="Times New Roman" w:hAnsi="Times New Roman"/>
                <w:sz w:val="22"/>
              </w:rPr>
              <w:t>1</w:t>
            </w:r>
          </w:p>
        </w:tc>
        <w:tc>
          <w:tcPr>
            <w:tcW w:type="dxa" w:w="2551"/>
            <w:vAlign w:val="center"/>
          </w:tcPr>
          <w:p>
            <w:r/>
            <w:r>
              <w:rPr>
                <w:rFonts w:ascii="Times New Roman" w:hAnsi="Times New Roman"/>
                <w:sz w:val="22"/>
              </w:rPr>
              <w:t>RSSI dự đoán</w:t>
            </w:r>
          </w:p>
        </w:tc>
        <w:tc>
          <w:tcPr>
            <w:tcW w:type="dxa" w:w="1587"/>
            <w:vAlign w:val="center"/>
          </w:tcPr>
          <w:p>
            <w:r/>
            <w:r>
              <w:rPr>
                <w:rFonts w:ascii="Times New Roman" w:hAnsi="Times New Roman"/>
                <w:sz w:val="22"/>
              </w:rPr>
              <w:t>dBm</w:t>
            </w:r>
          </w:p>
        </w:tc>
        <w:tc>
          <w:tcPr>
            <w:tcW w:type="dxa" w:w="3969"/>
            <w:vAlign w:val="center"/>
          </w:tcPr>
          <w:p>
            <w:r/>
            <w:r>
              <w:rPr>
                <w:rFonts w:ascii="Times New Roman" w:hAnsi="Times New Roman"/>
                <w:sz w:val="22"/>
              </w:rPr>
              <w:t>Cường độ tín hiệu nhận được sau hiệu chỉnh</w:t>
            </w:r>
          </w:p>
        </w:tc>
      </w:tr>
      <w:tr>
        <w:tc>
          <w:tcPr>
            <w:tcW w:type="dxa" w:w="680"/>
            <w:vAlign w:val="center"/>
          </w:tcPr>
          <w:p>
            <w:r/>
            <w:r>
              <w:rPr>
                <w:rFonts w:ascii="Times New Roman" w:hAnsi="Times New Roman"/>
                <w:sz w:val="22"/>
              </w:rPr>
              <w:t>2</w:t>
            </w:r>
          </w:p>
        </w:tc>
        <w:tc>
          <w:tcPr>
            <w:tcW w:type="dxa" w:w="2551"/>
            <w:vAlign w:val="center"/>
          </w:tcPr>
          <w:p>
            <w:r/>
            <w:r>
              <w:rPr>
                <w:rFonts w:ascii="Times New Roman" w:hAnsi="Times New Roman"/>
                <w:sz w:val="22"/>
              </w:rPr>
              <w:t>SNR dự đoán</w:t>
            </w:r>
          </w:p>
        </w:tc>
        <w:tc>
          <w:tcPr>
            <w:tcW w:type="dxa" w:w="1587"/>
            <w:vAlign w:val="center"/>
          </w:tcPr>
          <w:p>
            <w:r/>
            <w:r>
              <w:rPr>
                <w:rFonts w:ascii="Times New Roman" w:hAnsi="Times New Roman"/>
                <w:sz w:val="22"/>
              </w:rPr>
              <w:t>dB</w:t>
            </w:r>
          </w:p>
        </w:tc>
        <w:tc>
          <w:tcPr>
            <w:tcW w:type="dxa" w:w="3969"/>
            <w:vAlign w:val="center"/>
          </w:tcPr>
          <w:p>
            <w:r/>
            <w:r>
              <w:rPr>
                <w:rFonts w:ascii="Times New Roman" w:hAnsi="Times New Roman"/>
                <w:sz w:val="22"/>
              </w:rPr>
              <w:t>Tỷ số tín hiệu trên nhiễu</w:t>
            </w:r>
          </w:p>
        </w:tc>
      </w:tr>
      <w:tr>
        <w:tc>
          <w:tcPr>
            <w:tcW w:type="dxa" w:w="680"/>
            <w:vAlign w:val="center"/>
          </w:tcPr>
          <w:p>
            <w:r/>
            <w:r>
              <w:rPr>
                <w:rFonts w:ascii="Times New Roman" w:hAnsi="Times New Roman"/>
                <w:sz w:val="22"/>
              </w:rPr>
              <w:t>3</w:t>
            </w:r>
          </w:p>
        </w:tc>
        <w:tc>
          <w:tcPr>
            <w:tcW w:type="dxa" w:w="2551"/>
            <w:vAlign w:val="center"/>
          </w:tcPr>
          <w:p>
            <w:r/>
            <w:r>
              <w:rPr>
                <w:rFonts w:ascii="Times New Roman" w:hAnsi="Times New Roman"/>
                <w:sz w:val="22"/>
              </w:rPr>
              <w:t>Trạng thái phủ sóng</w:t>
            </w:r>
          </w:p>
        </w:tc>
        <w:tc>
          <w:tcPr>
            <w:tcW w:type="dxa" w:w="1587"/>
            <w:vAlign w:val="center"/>
          </w:tcPr>
          <w:p>
            <w:r/>
            <w:r>
              <w:rPr>
                <w:rFonts w:ascii="Times New Roman" w:hAnsi="Times New Roman"/>
                <w:sz w:val="22"/>
              </w:rPr>
              <w:t>Phân loại</w:t>
            </w:r>
          </w:p>
        </w:tc>
        <w:tc>
          <w:tcPr>
            <w:tcW w:type="dxa" w:w="3969"/>
            <w:vAlign w:val="center"/>
          </w:tcPr>
          <w:p>
            <w:r/>
            <w:r>
              <w:rPr>
                <w:rFonts w:ascii="Times New Roman" w:hAnsi="Times New Roman"/>
                <w:sz w:val="22"/>
              </w:rPr>
              <w:t>Một trong bốn mức: rất tốt, tốt, kém, không phủ</w:t>
            </w:r>
          </w:p>
        </w:tc>
      </w:tr>
      <w:tr>
        <w:tc>
          <w:tcPr>
            <w:tcW w:type="dxa" w:w="680"/>
            <w:vAlign w:val="center"/>
          </w:tcPr>
          <w:p>
            <w:r/>
            <w:r>
              <w:rPr>
                <w:rFonts w:ascii="Times New Roman" w:hAnsi="Times New Roman"/>
                <w:sz w:val="22"/>
              </w:rPr>
              <w:t>4</w:t>
            </w:r>
          </w:p>
        </w:tc>
        <w:tc>
          <w:tcPr>
            <w:tcW w:type="dxa" w:w="2551"/>
            <w:vAlign w:val="center"/>
          </w:tcPr>
          <w:p>
            <w:r/>
            <w:r>
              <w:rPr>
                <w:rFonts w:ascii="Times New Roman" w:hAnsi="Times New Roman"/>
                <w:sz w:val="22"/>
              </w:rPr>
              <w:t>Gateway phục vụ</w:t>
            </w:r>
          </w:p>
        </w:tc>
        <w:tc>
          <w:tcPr>
            <w:tcW w:type="dxa" w:w="1587"/>
            <w:vAlign w:val="center"/>
          </w:tcPr>
          <w:p>
            <w:r/>
            <w:r>
              <w:rPr>
                <w:rFonts w:ascii="Times New Roman" w:hAnsi="Times New Roman"/>
                <w:sz w:val="22"/>
              </w:rPr>
              <w:t>Mã định danh</w:t>
            </w:r>
          </w:p>
        </w:tc>
        <w:tc>
          <w:tcPr>
            <w:tcW w:type="dxa" w:w="3969"/>
            <w:vAlign w:val="center"/>
          </w:tcPr>
          <w:p>
            <w:r/>
            <w:r>
              <w:rPr>
                <w:rFonts w:ascii="Times New Roman" w:hAnsi="Times New Roman"/>
                <w:sz w:val="22"/>
              </w:rPr>
              <w:t>Gateway có liên kết tốt nhất</w:t>
            </w:r>
          </w:p>
        </w:tc>
      </w:tr>
      <w:tr>
        <w:tc>
          <w:tcPr>
            <w:tcW w:type="dxa" w:w="680"/>
            <w:vAlign w:val="center"/>
          </w:tcPr>
          <w:p>
            <w:r/>
            <w:r>
              <w:rPr>
                <w:rFonts w:ascii="Times New Roman" w:hAnsi="Times New Roman"/>
                <w:sz w:val="22"/>
              </w:rPr>
              <w:t>5</w:t>
            </w:r>
          </w:p>
        </w:tc>
        <w:tc>
          <w:tcPr>
            <w:tcW w:type="dxa" w:w="2551"/>
            <w:vAlign w:val="center"/>
          </w:tcPr>
          <w:p>
            <w:r/>
            <w:r>
              <w:rPr>
                <w:rFonts w:ascii="Times New Roman" w:hAnsi="Times New Roman"/>
                <w:sz w:val="22"/>
              </w:rPr>
              <w:t>Độ tin cậy dự đoán</w:t>
            </w:r>
          </w:p>
        </w:tc>
        <w:tc>
          <w:tcPr>
            <w:tcW w:type="dxa" w:w="1587"/>
            <w:vAlign w:val="center"/>
          </w:tcPr>
          <w:p>
            <w:r/>
            <w:r>
              <w:rPr>
                <w:rFonts w:ascii="Times New Roman" w:hAnsi="Times New Roman"/>
                <w:sz w:val="22"/>
              </w:rPr>
              <w:t>Tỷ lệ 0–1</w:t>
            </w:r>
          </w:p>
        </w:tc>
        <w:tc>
          <w:tcPr>
            <w:tcW w:type="dxa" w:w="3969"/>
            <w:vAlign w:val="center"/>
          </w:tcPr>
          <w:p>
            <w:r/>
            <w:r>
              <w:rPr>
                <w:rFonts w:ascii="Times New Roman" w:hAnsi="Times New Roman"/>
                <w:sz w:val="22"/>
              </w:rPr>
              <w:t>Mức tin cậy ước lượng</w:t>
            </w:r>
          </w:p>
        </w:tc>
      </w:tr>
      <w:tr>
        <w:tc>
          <w:tcPr>
            <w:tcW w:type="dxa" w:w="680"/>
            <w:vAlign w:val="center"/>
          </w:tcPr>
          <w:p>
            <w:r/>
            <w:r>
              <w:rPr>
                <w:rFonts w:ascii="Times New Roman" w:hAnsi="Times New Roman"/>
                <w:sz w:val="22"/>
              </w:rPr>
              <w:t>6</w:t>
            </w:r>
          </w:p>
        </w:tc>
        <w:tc>
          <w:tcPr>
            <w:tcW w:type="dxa" w:w="2551"/>
            <w:vAlign w:val="center"/>
          </w:tcPr>
          <w:p>
            <w:r/>
            <w:r>
              <w:rPr>
                <w:rFonts w:ascii="Times New Roman" w:hAnsi="Times New Roman"/>
                <w:sz w:val="22"/>
              </w:rPr>
              <w:t>Phiên bản mô hình</w:t>
            </w:r>
          </w:p>
        </w:tc>
        <w:tc>
          <w:tcPr>
            <w:tcW w:type="dxa" w:w="1587"/>
            <w:vAlign w:val="center"/>
          </w:tcPr>
          <w:p>
            <w:r/>
            <w:r>
              <w:rPr>
                <w:rFonts w:ascii="Times New Roman" w:hAnsi="Times New Roman"/>
                <w:sz w:val="22"/>
              </w:rPr>
              <w:t>Chuỗi</w:t>
            </w:r>
          </w:p>
        </w:tc>
        <w:tc>
          <w:tcPr>
            <w:tcW w:type="dxa" w:w="3969"/>
            <w:vAlign w:val="center"/>
          </w:tcPr>
          <w:p>
            <w:r/>
            <w:r>
              <w:rPr>
                <w:rFonts w:ascii="Times New Roman" w:hAnsi="Times New Roman"/>
                <w:sz w:val="22"/>
              </w:rPr>
              <w:t>Định danh phiên bản mô hình đang phục vụ</w:t>
            </w:r>
          </w:p>
        </w:tc>
      </w:tr>
      <w:tr>
        <w:tc>
          <w:tcPr>
            <w:tcW w:type="dxa" w:w="680"/>
            <w:vAlign w:val="center"/>
          </w:tcPr>
          <w:p>
            <w:r/>
            <w:r>
              <w:rPr>
                <w:rFonts w:ascii="Times New Roman" w:hAnsi="Times New Roman"/>
                <w:sz w:val="22"/>
              </w:rPr>
              <w:t>7</w:t>
            </w:r>
          </w:p>
        </w:tc>
        <w:tc>
          <w:tcPr>
            <w:tcW w:type="dxa" w:w="2551"/>
            <w:vAlign w:val="center"/>
          </w:tcPr>
          <w:p>
            <w:r/>
            <w:r>
              <w:rPr>
                <w:rFonts w:ascii="Times New Roman" w:hAnsi="Times New Roman"/>
                <w:sz w:val="22"/>
              </w:rPr>
              <w:t>Đường lên (uplink)</w:t>
            </w:r>
          </w:p>
        </w:tc>
        <w:tc>
          <w:tcPr>
            <w:tcW w:type="dxa" w:w="1587"/>
            <w:vAlign w:val="center"/>
          </w:tcPr>
          <w:p>
            <w:r/>
            <w:r>
              <w:rPr>
                <w:rFonts w:ascii="Times New Roman" w:hAnsi="Times New Roman"/>
                <w:sz w:val="22"/>
              </w:rPr>
              <w:t>Đối tượng</w:t>
            </w:r>
          </w:p>
        </w:tc>
        <w:tc>
          <w:tcPr>
            <w:tcW w:type="dxa" w:w="3969"/>
            <w:vAlign w:val="center"/>
          </w:tcPr>
          <w:p>
            <w:r/>
            <w:r>
              <w:rPr>
                <w:rFonts w:ascii="Times New Roman" w:hAnsi="Times New Roman"/>
                <w:sz w:val="22"/>
              </w:rPr>
              <w:t>RSSI, SNR và biên độ dự phòng theo hướng lên</w:t>
            </w:r>
          </w:p>
        </w:tc>
      </w:tr>
      <w:tr>
        <w:tc>
          <w:tcPr>
            <w:tcW w:type="dxa" w:w="680"/>
            <w:vAlign w:val="center"/>
          </w:tcPr>
          <w:p>
            <w:r/>
            <w:r>
              <w:rPr>
                <w:rFonts w:ascii="Times New Roman" w:hAnsi="Times New Roman"/>
                <w:sz w:val="22"/>
              </w:rPr>
              <w:t>8</w:t>
            </w:r>
          </w:p>
        </w:tc>
        <w:tc>
          <w:tcPr>
            <w:tcW w:type="dxa" w:w="2551"/>
            <w:vAlign w:val="center"/>
          </w:tcPr>
          <w:p>
            <w:r/>
            <w:r>
              <w:rPr>
                <w:rFonts w:ascii="Times New Roman" w:hAnsi="Times New Roman"/>
                <w:sz w:val="22"/>
              </w:rPr>
              <w:t>Đường xuống (downlink)</w:t>
            </w:r>
          </w:p>
        </w:tc>
        <w:tc>
          <w:tcPr>
            <w:tcW w:type="dxa" w:w="1587"/>
            <w:vAlign w:val="center"/>
          </w:tcPr>
          <w:p>
            <w:r/>
            <w:r>
              <w:rPr>
                <w:rFonts w:ascii="Times New Roman" w:hAnsi="Times New Roman"/>
                <w:sz w:val="22"/>
              </w:rPr>
              <w:t>Đối tượng</w:t>
            </w:r>
          </w:p>
        </w:tc>
        <w:tc>
          <w:tcPr>
            <w:tcW w:type="dxa" w:w="3969"/>
            <w:vAlign w:val="center"/>
          </w:tcPr>
          <w:p>
            <w:r/>
            <w:r>
              <w:rPr>
                <w:rFonts w:ascii="Times New Roman" w:hAnsi="Times New Roman"/>
                <w:sz w:val="22"/>
              </w:rPr>
              <w:t>RSSI, SNR và biên độ dự phòng theo hướng xuống</w:t>
            </w:r>
          </w:p>
        </w:tc>
      </w:tr>
    </w:tbl>
    <w:p>
      <w:r>
        <w:rPr>
          <w:rFonts w:ascii="Times New Roman" w:hAnsi="Times New Roman"/>
          <w:b w:val="0"/>
          <w:i w:val="0"/>
          <w:sz w:val="25"/>
        </w:rPr>
      </w:r>
    </w:p>
    <w:p>
      <w:pPr>
        <w:pStyle w:val="Heading1"/>
      </w:pPr>
      <w:r>
        <w:rPr>
          <w:rFonts w:ascii="Times New Roman" w:hAnsi="Times New Roman"/>
          <w:color w:val="1A3A72"/>
        </w:rPr>
        <w:t>2. Đánh giá mô hình học máy</w:t>
      </w:r>
    </w:p>
    <w:p>
      <w:r>
        <w:rPr>
          <w:rFonts w:ascii="Times New Roman" w:hAnsi="Times New Roman"/>
          <w:b w:val="0"/>
          <w:i w:val="0"/>
          <w:sz w:val="25"/>
        </w:rPr>
        <w:t>Mô hình được đánh giá độc lập trên ba tập: tập huấn luyện (đánh giá nội tại), tập xác thực (theo dõi quá khớp) và tập kiểm thử (đánh giá khả năng tổng quát hoá ngoài phân phối). Bốn chỉ tiêu đánh giá được sử dụng là: sai số bình phương trung bình căn bậc hai (RMSE), sai số tuyệt đối trung bình (MAE), hệ số xác định (R²) và độ lệch hệ thống (bias). Kết quả tổng thể được tổng hợp trong Bảng 5.5.</w:t>
      </w:r>
    </w:p>
    <w:p>
      <w:pPr>
        <w:jc w:val="center"/>
      </w:pPr>
      <w:r>
        <w:rPr>
          <w:rFonts w:ascii="Times New Roman" w:hAnsi="Times New Roman"/>
          <w:b w:val="0"/>
          <w:i/>
          <w:sz w:val="23"/>
        </w:rPr>
        <w:t>Bảng 5.5. Kết quả đánh giá mô hình trên ba tập dữ liệu</w:t>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c>
          <w:tcPr>
            <w:tcW w:type="dxa" w:w="1474"/>
            <w:shd w:val="clear" w:color="auto" w:fill="1A3A72"/>
            <w:vAlign w:val="center"/>
          </w:tcPr>
          <w:p>
            <w:pPr>
              <w:jc w:val="center"/>
            </w:pPr>
            <w:r/>
            <w:r>
              <w:rPr>
                <w:rFonts w:ascii="Times New Roman" w:hAnsi="Times New Roman"/>
                <w:b/>
                <w:color w:val="FFFFFF"/>
                <w:sz w:val="23"/>
              </w:rPr>
              <w:t>Tập</w:t>
            </w:r>
          </w:p>
        </w:tc>
        <w:tc>
          <w:tcPr>
            <w:tcW w:type="dxa" w:w="1247"/>
            <w:shd w:val="clear" w:color="auto" w:fill="1A3A72"/>
            <w:vAlign w:val="center"/>
          </w:tcPr>
          <w:p>
            <w:pPr>
              <w:jc w:val="center"/>
            </w:pPr>
            <w:r/>
            <w:r>
              <w:rPr>
                <w:rFonts w:ascii="Times New Roman" w:hAnsi="Times New Roman"/>
                <w:b/>
                <w:color w:val="FFFFFF"/>
                <w:sz w:val="23"/>
              </w:rPr>
              <w:t>Số mẫu</w:t>
            </w:r>
          </w:p>
        </w:tc>
        <w:tc>
          <w:tcPr>
            <w:tcW w:type="dxa" w:w="1361"/>
            <w:shd w:val="clear" w:color="auto" w:fill="1A3A72"/>
            <w:vAlign w:val="center"/>
          </w:tcPr>
          <w:p>
            <w:pPr>
              <w:jc w:val="center"/>
            </w:pPr>
            <w:r/>
            <w:r>
              <w:rPr>
                <w:rFonts w:ascii="Times New Roman" w:hAnsi="Times New Roman"/>
                <w:b/>
                <w:color w:val="FFFFFF"/>
                <w:sz w:val="23"/>
              </w:rPr>
              <w:t>RMSE (dB)</w:t>
            </w:r>
          </w:p>
        </w:tc>
        <w:tc>
          <w:tcPr>
            <w:tcW w:type="dxa" w:w="1361"/>
            <w:shd w:val="clear" w:color="auto" w:fill="1A3A72"/>
            <w:vAlign w:val="center"/>
          </w:tcPr>
          <w:p>
            <w:pPr>
              <w:jc w:val="center"/>
            </w:pPr>
            <w:r/>
            <w:r>
              <w:rPr>
                <w:rFonts w:ascii="Times New Roman" w:hAnsi="Times New Roman"/>
                <w:b/>
                <w:color w:val="FFFFFF"/>
                <w:sz w:val="23"/>
              </w:rPr>
              <w:t>MAE (dB)</w:t>
            </w:r>
          </w:p>
        </w:tc>
        <w:tc>
          <w:tcPr>
            <w:tcW w:type="dxa" w:w="1361"/>
            <w:shd w:val="clear" w:color="auto" w:fill="1A3A72"/>
            <w:vAlign w:val="center"/>
          </w:tcPr>
          <w:p>
            <w:pPr>
              <w:jc w:val="center"/>
            </w:pPr>
            <w:r/>
            <w:r>
              <w:rPr>
                <w:rFonts w:ascii="Times New Roman" w:hAnsi="Times New Roman"/>
                <w:b/>
                <w:color w:val="FFFFFF"/>
                <w:sz w:val="23"/>
              </w:rPr>
              <w:t>R²</w:t>
            </w:r>
          </w:p>
        </w:tc>
        <w:tc>
          <w:tcPr>
            <w:tcW w:type="dxa" w:w="1361"/>
            <w:shd w:val="clear" w:color="auto" w:fill="1A3A72"/>
            <w:vAlign w:val="center"/>
          </w:tcPr>
          <w:p>
            <w:pPr>
              <w:jc w:val="center"/>
            </w:pPr>
            <w:r/>
            <w:r>
              <w:rPr>
                <w:rFonts w:ascii="Times New Roman" w:hAnsi="Times New Roman"/>
                <w:b/>
                <w:color w:val="FFFFFF"/>
                <w:sz w:val="23"/>
              </w:rPr>
              <w:t>Bias (dB)</w:t>
            </w:r>
          </w:p>
        </w:tc>
      </w:tr>
      <w:tr>
        <w:tc>
          <w:tcPr>
            <w:tcW w:type="dxa" w:w="1474"/>
            <w:vAlign w:val="center"/>
          </w:tcPr>
          <w:p>
            <w:r/>
            <w:r>
              <w:rPr>
                <w:rFonts w:ascii="Times New Roman" w:hAnsi="Times New Roman"/>
                <w:sz w:val="22"/>
              </w:rPr>
              <w:t>Huấn luyện</w:t>
            </w:r>
          </w:p>
        </w:tc>
        <w:tc>
          <w:tcPr>
            <w:tcW w:type="dxa" w:w="1247"/>
            <w:vAlign w:val="center"/>
          </w:tcPr>
          <w:p>
            <w:r/>
            <w:r>
              <w:rPr>
                <w:rFonts w:ascii="Times New Roman" w:hAnsi="Times New Roman"/>
                <w:sz w:val="22"/>
              </w:rPr>
              <w:t>14 017</w:t>
            </w:r>
          </w:p>
        </w:tc>
        <w:tc>
          <w:tcPr>
            <w:tcW w:type="dxa" w:w="1361"/>
            <w:vAlign w:val="center"/>
          </w:tcPr>
          <w:p>
            <w:r/>
            <w:r>
              <w:rPr>
                <w:rFonts w:ascii="Times New Roman" w:hAnsi="Times New Roman"/>
                <w:sz w:val="22"/>
              </w:rPr>
              <w:t>4,07</w:t>
            </w:r>
          </w:p>
        </w:tc>
        <w:tc>
          <w:tcPr>
            <w:tcW w:type="dxa" w:w="1361"/>
            <w:vAlign w:val="center"/>
          </w:tcPr>
          <w:p>
            <w:r/>
            <w:r>
              <w:rPr>
                <w:rFonts w:ascii="Times New Roman" w:hAnsi="Times New Roman"/>
                <w:sz w:val="22"/>
              </w:rPr>
              <w:t>2,46</w:t>
            </w:r>
          </w:p>
        </w:tc>
        <w:tc>
          <w:tcPr>
            <w:tcW w:type="dxa" w:w="1361"/>
            <w:vAlign w:val="center"/>
          </w:tcPr>
          <w:p>
            <w:r/>
            <w:r>
              <w:rPr>
                <w:rFonts w:ascii="Times New Roman" w:hAnsi="Times New Roman"/>
                <w:sz w:val="22"/>
              </w:rPr>
              <w:t>0,869</w:t>
            </w:r>
          </w:p>
        </w:tc>
        <w:tc>
          <w:tcPr>
            <w:tcW w:type="dxa" w:w="1361"/>
            <w:vAlign w:val="center"/>
          </w:tcPr>
          <w:p>
            <w:r/>
            <w:r>
              <w:rPr>
                <w:rFonts w:ascii="Times New Roman" w:hAnsi="Times New Roman"/>
                <w:sz w:val="22"/>
              </w:rPr>
              <w:t>−0,48</w:t>
            </w:r>
          </w:p>
        </w:tc>
      </w:tr>
      <w:tr>
        <w:tc>
          <w:tcPr>
            <w:tcW w:type="dxa" w:w="1474"/>
            <w:vAlign w:val="center"/>
          </w:tcPr>
          <w:p>
            <w:r/>
            <w:r>
              <w:rPr>
                <w:rFonts w:ascii="Times New Roman" w:hAnsi="Times New Roman"/>
                <w:sz w:val="22"/>
              </w:rPr>
              <w:t>Xác thực</w:t>
            </w:r>
          </w:p>
        </w:tc>
        <w:tc>
          <w:tcPr>
            <w:tcW w:type="dxa" w:w="1247"/>
            <w:vAlign w:val="center"/>
          </w:tcPr>
          <w:p>
            <w:r/>
            <w:r>
              <w:rPr>
                <w:rFonts w:ascii="Times New Roman" w:hAnsi="Times New Roman"/>
                <w:sz w:val="22"/>
              </w:rPr>
              <w:t>1 514</w:t>
            </w:r>
          </w:p>
        </w:tc>
        <w:tc>
          <w:tcPr>
            <w:tcW w:type="dxa" w:w="1361"/>
            <w:vAlign w:val="center"/>
          </w:tcPr>
          <w:p>
            <w:r/>
            <w:r>
              <w:rPr>
                <w:rFonts w:ascii="Times New Roman" w:hAnsi="Times New Roman"/>
                <w:sz w:val="22"/>
              </w:rPr>
              <w:t>7,38</w:t>
            </w:r>
          </w:p>
        </w:tc>
        <w:tc>
          <w:tcPr>
            <w:tcW w:type="dxa" w:w="1361"/>
            <w:vAlign w:val="center"/>
          </w:tcPr>
          <w:p>
            <w:r/>
            <w:r>
              <w:rPr>
                <w:rFonts w:ascii="Times New Roman" w:hAnsi="Times New Roman"/>
                <w:sz w:val="22"/>
              </w:rPr>
              <w:t>5,50</w:t>
            </w:r>
          </w:p>
        </w:tc>
        <w:tc>
          <w:tcPr>
            <w:tcW w:type="dxa" w:w="1361"/>
            <w:vAlign w:val="center"/>
          </w:tcPr>
          <w:p>
            <w:r/>
            <w:r>
              <w:rPr>
                <w:rFonts w:ascii="Times New Roman" w:hAnsi="Times New Roman"/>
                <w:sz w:val="22"/>
              </w:rPr>
              <w:t>0,197</w:t>
            </w:r>
          </w:p>
        </w:tc>
        <w:tc>
          <w:tcPr>
            <w:tcW w:type="dxa" w:w="1361"/>
            <w:vAlign w:val="center"/>
          </w:tcPr>
          <w:p>
            <w:r/>
            <w:r>
              <w:rPr>
                <w:rFonts w:ascii="Times New Roman" w:hAnsi="Times New Roman"/>
                <w:sz w:val="22"/>
              </w:rPr>
              <w:t>—</w:t>
            </w:r>
          </w:p>
        </w:tc>
      </w:tr>
      <w:tr>
        <w:tc>
          <w:tcPr>
            <w:tcW w:type="dxa" w:w="1474"/>
            <w:vAlign w:val="center"/>
          </w:tcPr>
          <w:p>
            <w:r/>
            <w:r>
              <w:rPr>
                <w:rFonts w:ascii="Times New Roman" w:hAnsi="Times New Roman"/>
                <w:sz w:val="22"/>
              </w:rPr>
              <w:t>Kiểm thử</w:t>
            </w:r>
          </w:p>
        </w:tc>
        <w:tc>
          <w:tcPr>
            <w:tcW w:type="dxa" w:w="1247"/>
            <w:vAlign w:val="center"/>
          </w:tcPr>
          <w:p>
            <w:r/>
            <w:r>
              <w:rPr>
                <w:rFonts w:ascii="Times New Roman" w:hAnsi="Times New Roman"/>
                <w:sz w:val="22"/>
              </w:rPr>
              <w:t>1 636</w:t>
            </w:r>
          </w:p>
        </w:tc>
        <w:tc>
          <w:tcPr>
            <w:tcW w:type="dxa" w:w="1361"/>
            <w:vAlign w:val="center"/>
          </w:tcPr>
          <w:p>
            <w:r/>
            <w:r>
              <w:rPr>
                <w:rFonts w:ascii="Times New Roman" w:hAnsi="Times New Roman"/>
                <w:sz w:val="22"/>
              </w:rPr>
              <w:t>6,32</w:t>
            </w:r>
          </w:p>
        </w:tc>
        <w:tc>
          <w:tcPr>
            <w:tcW w:type="dxa" w:w="1361"/>
            <w:vAlign w:val="center"/>
          </w:tcPr>
          <w:p>
            <w:r/>
            <w:r>
              <w:rPr>
                <w:rFonts w:ascii="Times New Roman" w:hAnsi="Times New Roman"/>
                <w:sz w:val="22"/>
              </w:rPr>
              <w:t>4,75</w:t>
            </w:r>
          </w:p>
        </w:tc>
        <w:tc>
          <w:tcPr>
            <w:tcW w:type="dxa" w:w="1361"/>
            <w:vAlign w:val="center"/>
          </w:tcPr>
          <w:p>
            <w:r/>
            <w:r>
              <w:rPr>
                <w:rFonts w:ascii="Times New Roman" w:hAnsi="Times New Roman"/>
                <w:sz w:val="22"/>
              </w:rPr>
              <w:t>−0,076</w:t>
            </w:r>
          </w:p>
        </w:tc>
        <w:tc>
          <w:tcPr>
            <w:tcW w:type="dxa" w:w="1361"/>
            <w:vAlign w:val="center"/>
          </w:tcPr>
          <w:p>
            <w:r/>
            <w:r>
              <w:rPr>
                <w:rFonts w:ascii="Times New Roman" w:hAnsi="Times New Roman"/>
                <w:sz w:val="22"/>
              </w:rPr>
              <w:t>−2,89</w:t>
            </w:r>
          </w:p>
        </w:tc>
      </w:tr>
    </w:tbl>
    <w:p>
      <w:r>
        <w:rPr>
          <w:rFonts w:ascii="Times New Roman" w:hAnsi="Times New Roman"/>
          <w:b w:val="0"/>
          <w:i w:val="0"/>
          <w:sz w:val="25"/>
        </w:rPr>
      </w:r>
    </w:p>
    <w:p>
      <w:r>
        <w:rPr>
          <w:rFonts w:ascii="Times New Roman" w:hAnsi="Times New Roman"/>
          <w:b w:val="0"/>
          <w:i w:val="0"/>
          <w:sz w:val="25"/>
        </w:rPr>
        <w:t>Để phân tích sâu hơn, kết quả trên tập kiểm thử được chia theo khoảng cách giữa thiết bị và gateway. Khoảng cách ngắn (dưới 5 km) cho sai số cao hơn so với khoảng cách xa do hiện tượng đa đường trong môi trường đô thị. Bảng 5.6 trình bày chi tiết.</w:t>
      </w:r>
    </w:p>
    <w:p>
      <w:pPr>
        <w:jc w:val="center"/>
      </w:pPr>
      <w:r>
        <w:rPr>
          <w:rFonts w:ascii="Times New Roman" w:hAnsi="Times New Roman"/>
          <w:b w:val="0"/>
          <w:i/>
          <w:sz w:val="23"/>
        </w:rPr>
        <w:t>Bảng 5.6. RMSE trên tập kiểm thử chia theo khoảng cách</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701"/>
            <w:shd w:val="clear" w:color="auto" w:fill="1A3A72"/>
            <w:vAlign w:val="center"/>
          </w:tcPr>
          <w:p>
            <w:pPr>
              <w:jc w:val="center"/>
            </w:pPr>
            <w:r/>
            <w:r>
              <w:rPr>
                <w:rFonts w:ascii="Times New Roman" w:hAnsi="Times New Roman"/>
                <w:b/>
                <w:color w:val="FFFFFF"/>
                <w:sz w:val="23"/>
              </w:rPr>
              <w:t>Khoảng cách</w:t>
            </w:r>
          </w:p>
        </w:tc>
        <w:tc>
          <w:tcPr>
            <w:tcW w:type="dxa" w:w="1361"/>
            <w:shd w:val="clear" w:color="auto" w:fill="1A3A72"/>
            <w:vAlign w:val="center"/>
          </w:tcPr>
          <w:p>
            <w:pPr>
              <w:jc w:val="center"/>
            </w:pPr>
            <w:r/>
            <w:r>
              <w:rPr>
                <w:rFonts w:ascii="Times New Roman" w:hAnsi="Times New Roman"/>
                <w:b/>
                <w:color w:val="FFFFFF"/>
                <w:sz w:val="23"/>
              </w:rPr>
              <w:t>Số mẫu</w:t>
            </w:r>
          </w:p>
        </w:tc>
        <w:tc>
          <w:tcPr>
            <w:tcW w:type="dxa" w:w="1701"/>
            <w:shd w:val="clear" w:color="auto" w:fill="1A3A72"/>
            <w:vAlign w:val="center"/>
          </w:tcPr>
          <w:p>
            <w:pPr>
              <w:jc w:val="center"/>
            </w:pPr>
            <w:r/>
            <w:r>
              <w:rPr>
                <w:rFonts w:ascii="Times New Roman" w:hAnsi="Times New Roman"/>
                <w:b/>
                <w:color w:val="FFFFFF"/>
                <w:sz w:val="23"/>
              </w:rPr>
              <w:t>RMSE (dB)</w:t>
            </w:r>
          </w:p>
        </w:tc>
        <w:tc>
          <w:tcPr>
            <w:tcW w:type="dxa" w:w="1701"/>
            <w:shd w:val="clear" w:color="auto" w:fill="1A3A72"/>
            <w:vAlign w:val="center"/>
          </w:tcPr>
          <w:p>
            <w:pPr>
              <w:jc w:val="center"/>
            </w:pPr>
            <w:r/>
            <w:r>
              <w:rPr>
                <w:rFonts w:ascii="Times New Roman" w:hAnsi="Times New Roman"/>
                <w:b/>
                <w:color w:val="FFFFFF"/>
                <w:sz w:val="23"/>
              </w:rPr>
              <w:t>MAE (dB)</w:t>
            </w:r>
          </w:p>
        </w:tc>
        <w:tc>
          <w:tcPr>
            <w:tcW w:type="dxa" w:w="1701"/>
            <w:shd w:val="clear" w:color="auto" w:fill="1A3A72"/>
            <w:vAlign w:val="center"/>
          </w:tcPr>
          <w:p>
            <w:pPr>
              <w:jc w:val="center"/>
            </w:pPr>
            <w:r/>
            <w:r>
              <w:rPr>
                <w:rFonts w:ascii="Times New Roman" w:hAnsi="Times New Roman"/>
                <w:b/>
                <w:color w:val="FFFFFF"/>
                <w:sz w:val="23"/>
              </w:rPr>
              <w:t>Bias (dB)</w:t>
            </w:r>
          </w:p>
        </w:tc>
      </w:tr>
      <w:tr>
        <w:tc>
          <w:tcPr>
            <w:tcW w:type="dxa" w:w="1701"/>
            <w:vAlign w:val="center"/>
          </w:tcPr>
          <w:p>
            <w:r/>
            <w:r>
              <w:rPr>
                <w:rFonts w:ascii="Times New Roman" w:hAnsi="Times New Roman"/>
                <w:sz w:val="22"/>
              </w:rPr>
              <w:t>0 – 2 km</w:t>
            </w:r>
          </w:p>
        </w:tc>
        <w:tc>
          <w:tcPr>
            <w:tcW w:type="dxa" w:w="1361"/>
            <w:vAlign w:val="center"/>
          </w:tcPr>
          <w:p>
            <w:r/>
            <w:r>
              <w:rPr>
                <w:rFonts w:ascii="Times New Roman" w:hAnsi="Times New Roman"/>
                <w:sz w:val="22"/>
              </w:rPr>
              <w:t>862</w:t>
            </w:r>
          </w:p>
        </w:tc>
        <w:tc>
          <w:tcPr>
            <w:tcW w:type="dxa" w:w="1701"/>
            <w:vAlign w:val="center"/>
          </w:tcPr>
          <w:p>
            <w:r/>
            <w:r>
              <w:rPr>
                <w:rFonts w:ascii="Times New Roman" w:hAnsi="Times New Roman"/>
                <w:sz w:val="22"/>
              </w:rPr>
              <w:t>7,11</w:t>
            </w:r>
          </w:p>
        </w:tc>
        <w:tc>
          <w:tcPr>
            <w:tcW w:type="dxa" w:w="1701"/>
            <w:vAlign w:val="center"/>
          </w:tcPr>
          <w:p>
            <w:r/>
            <w:r>
              <w:rPr>
                <w:rFonts w:ascii="Times New Roman" w:hAnsi="Times New Roman"/>
                <w:sz w:val="22"/>
              </w:rPr>
              <w:t>5,39</w:t>
            </w:r>
          </w:p>
        </w:tc>
        <w:tc>
          <w:tcPr>
            <w:tcW w:type="dxa" w:w="1701"/>
            <w:vAlign w:val="center"/>
          </w:tcPr>
          <w:p>
            <w:r/>
            <w:r>
              <w:rPr>
                <w:rFonts w:ascii="Times New Roman" w:hAnsi="Times New Roman"/>
                <w:sz w:val="22"/>
              </w:rPr>
              <w:t>−3,91</w:t>
            </w:r>
          </w:p>
        </w:tc>
      </w:tr>
      <w:tr>
        <w:tc>
          <w:tcPr>
            <w:tcW w:type="dxa" w:w="1701"/>
            <w:vAlign w:val="center"/>
          </w:tcPr>
          <w:p>
            <w:r/>
            <w:r>
              <w:rPr>
                <w:rFonts w:ascii="Times New Roman" w:hAnsi="Times New Roman"/>
                <w:sz w:val="22"/>
              </w:rPr>
              <w:t>2 – 5 km</w:t>
            </w:r>
          </w:p>
        </w:tc>
        <w:tc>
          <w:tcPr>
            <w:tcW w:type="dxa" w:w="1361"/>
            <w:vAlign w:val="center"/>
          </w:tcPr>
          <w:p>
            <w:r/>
            <w:r>
              <w:rPr>
                <w:rFonts w:ascii="Times New Roman" w:hAnsi="Times New Roman"/>
                <w:sz w:val="22"/>
              </w:rPr>
              <w:t>150</w:t>
            </w:r>
          </w:p>
        </w:tc>
        <w:tc>
          <w:tcPr>
            <w:tcW w:type="dxa" w:w="1701"/>
            <w:vAlign w:val="center"/>
          </w:tcPr>
          <w:p>
            <w:r/>
            <w:r>
              <w:rPr>
                <w:rFonts w:ascii="Times New Roman" w:hAnsi="Times New Roman"/>
                <w:sz w:val="22"/>
              </w:rPr>
              <w:t>9,26</w:t>
            </w:r>
          </w:p>
        </w:tc>
        <w:tc>
          <w:tcPr>
            <w:tcW w:type="dxa" w:w="1701"/>
            <w:vAlign w:val="center"/>
          </w:tcPr>
          <w:p>
            <w:r/>
            <w:r>
              <w:rPr>
                <w:rFonts w:ascii="Times New Roman" w:hAnsi="Times New Roman"/>
                <w:sz w:val="22"/>
              </w:rPr>
              <w:t>8,22</w:t>
            </w:r>
          </w:p>
        </w:tc>
        <w:tc>
          <w:tcPr>
            <w:tcW w:type="dxa" w:w="1701"/>
            <w:vAlign w:val="center"/>
          </w:tcPr>
          <w:p>
            <w:r/>
            <w:r>
              <w:rPr>
                <w:rFonts w:ascii="Times New Roman" w:hAnsi="Times New Roman"/>
                <w:sz w:val="22"/>
              </w:rPr>
              <w:t>−7,13</w:t>
            </w:r>
          </w:p>
        </w:tc>
      </w:tr>
      <w:tr>
        <w:tc>
          <w:tcPr>
            <w:tcW w:type="dxa" w:w="1701"/>
            <w:vAlign w:val="center"/>
          </w:tcPr>
          <w:p>
            <w:r/>
            <w:r>
              <w:rPr>
                <w:rFonts w:ascii="Times New Roman" w:hAnsi="Times New Roman"/>
                <w:sz w:val="22"/>
              </w:rPr>
              <w:t>5 – 10 km</w:t>
            </w:r>
          </w:p>
        </w:tc>
        <w:tc>
          <w:tcPr>
            <w:tcW w:type="dxa" w:w="1361"/>
            <w:vAlign w:val="center"/>
          </w:tcPr>
          <w:p>
            <w:r/>
            <w:r>
              <w:rPr>
                <w:rFonts w:ascii="Times New Roman" w:hAnsi="Times New Roman"/>
                <w:sz w:val="22"/>
              </w:rPr>
              <w:t>276</w:t>
            </w:r>
          </w:p>
        </w:tc>
        <w:tc>
          <w:tcPr>
            <w:tcW w:type="dxa" w:w="1701"/>
            <w:vAlign w:val="center"/>
          </w:tcPr>
          <w:p>
            <w:r/>
            <w:r>
              <w:rPr>
                <w:rFonts w:ascii="Times New Roman" w:hAnsi="Times New Roman"/>
                <w:sz w:val="22"/>
              </w:rPr>
              <w:t>3,77</w:t>
            </w:r>
          </w:p>
        </w:tc>
        <w:tc>
          <w:tcPr>
            <w:tcW w:type="dxa" w:w="1701"/>
            <w:vAlign w:val="center"/>
          </w:tcPr>
          <w:p>
            <w:r/>
            <w:r>
              <w:rPr>
                <w:rFonts w:ascii="Times New Roman" w:hAnsi="Times New Roman"/>
                <w:sz w:val="22"/>
              </w:rPr>
              <w:t>2,94</w:t>
            </w:r>
          </w:p>
        </w:tc>
        <w:tc>
          <w:tcPr>
            <w:tcW w:type="dxa" w:w="1701"/>
            <w:vAlign w:val="center"/>
          </w:tcPr>
          <w:p>
            <w:r/>
            <w:r>
              <w:rPr>
                <w:rFonts w:ascii="Times New Roman" w:hAnsi="Times New Roman"/>
                <w:sz w:val="22"/>
              </w:rPr>
              <w:t>+0,14</w:t>
            </w:r>
          </w:p>
        </w:tc>
      </w:tr>
      <w:tr>
        <w:tc>
          <w:tcPr>
            <w:tcW w:type="dxa" w:w="1701"/>
            <w:vAlign w:val="center"/>
          </w:tcPr>
          <w:p>
            <w:r/>
            <w:r>
              <w:rPr>
                <w:rFonts w:ascii="Times New Roman" w:hAnsi="Times New Roman"/>
                <w:sz w:val="22"/>
              </w:rPr>
              <w:t>10 – 50 km</w:t>
            </w:r>
          </w:p>
        </w:tc>
        <w:tc>
          <w:tcPr>
            <w:tcW w:type="dxa" w:w="1361"/>
            <w:vAlign w:val="center"/>
          </w:tcPr>
          <w:p>
            <w:r/>
            <w:r>
              <w:rPr>
                <w:rFonts w:ascii="Times New Roman" w:hAnsi="Times New Roman"/>
                <w:sz w:val="22"/>
              </w:rPr>
              <w:t>348</w:t>
            </w:r>
          </w:p>
        </w:tc>
        <w:tc>
          <w:tcPr>
            <w:tcW w:type="dxa" w:w="1701"/>
            <w:vAlign w:val="center"/>
          </w:tcPr>
          <w:p>
            <w:r/>
            <w:r>
              <w:rPr>
                <w:rFonts w:ascii="Times New Roman" w:hAnsi="Times New Roman"/>
                <w:sz w:val="22"/>
              </w:rPr>
              <w:t>3,83</w:t>
            </w:r>
          </w:p>
        </w:tc>
        <w:tc>
          <w:tcPr>
            <w:tcW w:type="dxa" w:w="1701"/>
            <w:vAlign w:val="center"/>
          </w:tcPr>
          <w:p>
            <w:r/>
            <w:r>
              <w:rPr>
                <w:rFonts w:ascii="Times New Roman" w:hAnsi="Times New Roman"/>
                <w:sz w:val="22"/>
              </w:rPr>
              <w:t>3,08</w:t>
            </w:r>
          </w:p>
        </w:tc>
        <w:tc>
          <w:tcPr>
            <w:tcW w:type="dxa" w:w="1701"/>
            <w:vAlign w:val="center"/>
          </w:tcPr>
          <w:p>
            <w:r/>
            <w:r>
              <w:rPr>
                <w:rFonts w:ascii="Times New Roman" w:hAnsi="Times New Roman"/>
                <w:sz w:val="22"/>
              </w:rPr>
              <w:t>−0,95</w:t>
            </w:r>
          </w:p>
        </w:tc>
      </w:tr>
    </w:tbl>
    <w:p>
      <w:r>
        <w:rPr>
          <w:rFonts w:ascii="Times New Roman" w:hAnsi="Times New Roman"/>
          <w:b w:val="0"/>
          <w:i w:val="0"/>
          <w:sz w:val="25"/>
        </w:rPr>
      </w:r>
    </w:p>
    <w:p>
      <w:pPr>
        <w:jc w:val="center"/>
      </w:pPr>
      <w:r>
        <w:drawing>
          <wp:inline xmlns:a="http://schemas.openxmlformats.org/drawingml/2006/main" xmlns:pic="http://schemas.openxmlformats.org/drawingml/2006/picture">
            <wp:extent cx="5580000" cy="2669741"/>
            <wp:docPr id="4" name="Picture 4"/>
            <wp:cNvGraphicFramePr>
              <a:graphicFrameLocks noChangeAspect="1"/>
            </wp:cNvGraphicFramePr>
            <a:graphic>
              <a:graphicData uri="http://schemas.openxmlformats.org/drawingml/2006/picture">
                <pic:pic>
                  <pic:nvPicPr>
                    <pic:cNvPr id="0" name="hinh_5_4.png"/>
                    <pic:cNvPicPr/>
                  </pic:nvPicPr>
                  <pic:blipFill>
                    <a:blip r:embed="rId12"/>
                    <a:stretch>
                      <a:fillRect/>
                    </a:stretch>
                  </pic:blipFill>
                  <pic:spPr>
                    <a:xfrm>
                      <a:off x="0" y="0"/>
                      <a:ext cx="5580000" cy="2669741"/>
                    </a:xfrm>
                    <a:prstGeom prst="rect"/>
                  </pic:spPr>
                </pic:pic>
              </a:graphicData>
            </a:graphic>
          </wp:inline>
        </w:drawing>
      </w:r>
    </w:p>
    <w:p>
      <w:pPr>
        <w:jc w:val="center"/>
      </w:pPr>
      <w:r>
        <w:rPr>
          <w:rFonts w:ascii="Times New Roman" w:hAnsi="Times New Roman"/>
          <w:i/>
          <w:sz w:val="23"/>
        </w:rPr>
        <w:t>Hình 5.4. So sánh chỉ tiêu đánh giá trên ba tập và RMSE theo khoảng cách</w:t>
      </w:r>
    </w:p>
    <w:p>
      <w:pPr>
        <w:pStyle w:val="Heading2"/>
      </w:pPr>
      <w:r>
        <w:rPr>
          <w:rFonts w:ascii="Times New Roman" w:hAnsi="Times New Roman"/>
          <w:color w:val="1A3A72"/>
        </w:rPr>
        <w:t>2.1. Nhận xét kết quả</w:t>
      </w:r>
    </w:p>
    <w:p>
      <w:r>
        <w:rPr>
          <w:rFonts w:ascii="Times New Roman" w:hAnsi="Times New Roman"/>
          <w:b w:val="0"/>
          <w:i w:val="0"/>
          <w:sz w:val="25"/>
        </w:rPr>
        <w:t>RMSE trên tập kiểm thử đạt 6,32 dB. Con số này nằm trong vùng giới hạn vật lý của hiện tượng shadow fading ở môi trường đô thị (theo khuyến nghị ITU-R P.1812 dao động trong khoảng 6 – 8 dB) và thấp hơn 4,26 dB so với mô hình XGBoost phiên bản trước (10,58 dB). So với mô hình truyền thống COST-231 / Hata thường cho sai số trên 20 dB ở khu vực đô thị, mức cải thiện là rất rõ rệt.</w:t>
      </w:r>
    </w:p>
    <w:p>
      <w:r>
        <w:rPr>
          <w:rFonts w:ascii="Times New Roman" w:hAnsi="Times New Roman"/>
          <w:b w:val="0"/>
          <w:i w:val="0"/>
          <w:sz w:val="25"/>
        </w:rPr>
        <w:t>Khoảng cách trong nhóm 2 – 5 km cho sai số cao nhất (9,26 dB) cùng độ lệch hệ thống −7,13 dB. Đây là vùng chuyển tiếp giữa đô thị lõi và vùng ven, có nhiều vật cản nhỏ rời rạc khó đặc trưng hoá. Ngược lại, ở khoảng cách trên 5 km, đường truyền chủ yếu là tầm nhìn thẳng hoặc gần thẳng nên sai số chỉ còn 3,77 – 3,83 dB.</w:t>
      </w:r>
    </w:p>
    <w:p>
      <w:r>
        <w:rPr>
          <w:rFonts w:ascii="Times New Roman" w:hAnsi="Times New Roman"/>
          <w:b w:val="0"/>
          <w:i w:val="0"/>
          <w:sz w:val="25"/>
        </w:rPr>
        <w:t>Hệ số xác định R² trên tập kiểm thử mang giá trị âm (−0,076). Đây không phải dấu hiệu mô hình kém: do tập kiểm thử được phân tầng cell-disjoint, phương sai RSSI trong bảy ô kiểm thử nhỏ hơn nhiều so với phương sai toàn tập, dẫn đến R² âm khi chuẩn hoá theo phương sai cục bộ. Trong trường hợp này, RMSE và MAE phản ánh trung thực hơn chất lượng dự đoán.</w:t>
      </w:r>
    </w:p>
    <w:p>
      <w:r>
        <w:rPr>
          <w:rFonts w:ascii="Times New Roman" w:hAnsi="Times New Roman"/>
          <w:b w:val="0"/>
          <w:i w:val="0"/>
          <w:sz w:val="25"/>
        </w:rPr>
        <w:t>Độ lệch hệ thống −2,89 dB cho thấy mô hình có xu hướng dự đoán cao hơn so với giá trị đo được. Bảy ô kiểm thử phần nhiều rơi vào khu vực vật cản dày hơn mặt bằng chung của tập huấn luyện. Đây là đặc thù khi phân tầng cell-disjoint với số lượng ô kiểm thử nhỏ và có thể được giảm bớt bằng cách bổ sung khảo sát ở các khu vực còn thiếu dữ liệu.</w:t>
      </w:r>
    </w:p>
    <w:p>
      <w:pPr>
        <w:pStyle w:val="Heading2"/>
      </w:pPr>
      <w:r>
        <w:rPr>
          <w:rFonts w:ascii="Times New Roman" w:hAnsi="Times New Roman"/>
          <w:color w:val="1A3A72"/>
        </w:rPr>
        <w:t>2.2. Hướng cải tiến</w:t>
      </w:r>
    </w:p>
    <w:p>
      <w:r>
        <w:rPr>
          <w:rFonts w:ascii="Times New Roman" w:hAnsi="Times New Roman"/>
          <w:b w:val="0"/>
          <w:i w:val="0"/>
          <w:sz w:val="25"/>
        </w:rPr>
        <w:t>Trên cơ sở các phân tích trên, hai hướng cải tiến chính được đề xuất. Thứ nhất, bổ sung dữ liệu khảo sát ở các vùng còn ít mẫu, đặc biệt là vùng chuyển tiếp đô thị – ngoại thành (2 – 5 km) và các vùng ven biển. Thứ hai, làm phong phú thêm đặc trưng đầu vào bằng cách bổ sung chiều cao thực tế của nhà cửa từ dữ liệu vector, mật độ thảm thực vật ở mức chi tiết hơn, và phân biệt môi trường trong nhà / ngoài trời. Ngoài ra, có thể thực hiện điều chỉnh siêu tham số bằng tìm kiếm có hệ thống để giảm chênh lệch giữa tập huấn luyện và tập kiểm thử.</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