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676" w:rsidRDefault="00D92676" w:rsidP="00D92676">
      <w:r>
        <w:rPr>
          <w:noProof/>
        </w:rPr>
        <w:drawing>
          <wp:inline distT="0" distB="0" distL="0" distR="0" wp14:anchorId="35030666" wp14:editId="501943A1">
            <wp:extent cx="5974080" cy="11614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na Fleet.png"/>
                    <pic:cNvPicPr/>
                  </pic:nvPicPr>
                  <pic:blipFill>
                    <a:blip r:embed="rId4">
                      <a:extLst>
                        <a:ext uri="{28A0092B-C50C-407E-A947-70E740481C1C}">
                          <a14:useLocalDpi xmlns:a14="http://schemas.microsoft.com/office/drawing/2010/main" val="0"/>
                        </a:ext>
                      </a:extLst>
                    </a:blip>
                    <a:stretch>
                      <a:fillRect/>
                    </a:stretch>
                  </pic:blipFill>
                  <pic:spPr>
                    <a:xfrm>
                      <a:off x="0" y="0"/>
                      <a:ext cx="5976627" cy="1161910"/>
                    </a:xfrm>
                    <a:prstGeom prst="rect">
                      <a:avLst/>
                    </a:prstGeom>
                  </pic:spPr>
                </pic:pic>
              </a:graphicData>
            </a:graphic>
          </wp:inline>
        </w:drawing>
      </w:r>
    </w:p>
    <w:p w:rsidR="00D92676" w:rsidRDefault="00D92676" w:rsidP="00D92676"/>
    <w:p w:rsidR="00D92676" w:rsidRDefault="00D92676" w:rsidP="00D92676">
      <w:pPr>
        <w:rPr>
          <w:rFonts w:ascii="Bookman Old Style" w:hAnsi="Bookman Old Style"/>
          <w:b/>
          <w:sz w:val="52"/>
          <w:szCs w:val="52"/>
        </w:rPr>
      </w:pPr>
      <w:r>
        <w:rPr>
          <w:rFonts w:ascii="Bookman Old Style" w:hAnsi="Bookman Old Style"/>
          <w:b/>
          <w:sz w:val="52"/>
          <w:szCs w:val="52"/>
        </w:rPr>
        <w:t xml:space="preserve">Name: </w:t>
      </w:r>
      <w:r>
        <w:rPr>
          <w:rFonts w:ascii="Bookman Old Style" w:hAnsi="Bookman Old Style"/>
          <w:b/>
          <w:sz w:val="52"/>
          <w:szCs w:val="52"/>
        </w:rPr>
        <w:t>Golden Horizon</w:t>
      </w:r>
    </w:p>
    <w:p w:rsidR="00D92676" w:rsidRDefault="00D92676" w:rsidP="00D92676">
      <w:pPr>
        <w:rPr>
          <w:rFonts w:ascii="Bookman Old Style" w:hAnsi="Bookman Old Style"/>
          <w:b/>
          <w:sz w:val="52"/>
          <w:szCs w:val="52"/>
        </w:rPr>
      </w:pPr>
      <w:r>
        <w:rPr>
          <w:rFonts w:ascii="Bookman Old Style" w:hAnsi="Bookman Old Style"/>
          <w:b/>
          <w:sz w:val="52"/>
          <w:szCs w:val="52"/>
        </w:rPr>
        <w:t>Price: 1</w:t>
      </w:r>
      <w:r>
        <w:rPr>
          <w:rFonts w:ascii="Bookman Old Style" w:hAnsi="Bookman Old Style"/>
          <w:b/>
          <w:sz w:val="52"/>
          <w:szCs w:val="52"/>
        </w:rPr>
        <w:t>25</w:t>
      </w:r>
      <w:r>
        <w:rPr>
          <w:rFonts w:ascii="Bookman Old Style" w:hAnsi="Bookman Old Style"/>
          <w:b/>
          <w:sz w:val="52"/>
          <w:szCs w:val="52"/>
        </w:rPr>
        <w:t>0$/hour</w:t>
      </w:r>
    </w:p>
    <w:p w:rsidR="00D92676" w:rsidRDefault="00D92676" w:rsidP="00D92676">
      <w:pPr>
        <w:rPr>
          <w:rFonts w:ascii="Bookman Old Style" w:hAnsi="Bookman Old Style"/>
          <w:b/>
          <w:sz w:val="52"/>
          <w:szCs w:val="52"/>
        </w:rPr>
      </w:pPr>
      <w:r>
        <w:rPr>
          <w:rFonts w:ascii="Bookman Old Style" w:hAnsi="Bookman Old Style"/>
          <w:b/>
          <w:noProof/>
          <w:sz w:val="52"/>
          <w:szCs w:val="52"/>
        </w:rPr>
        <w:drawing>
          <wp:inline distT="0" distB="0" distL="0" distR="0">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l11-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92676" w:rsidRDefault="00D92676" w:rsidP="00D92676">
      <w:pPr>
        <w:rPr>
          <w:rFonts w:ascii="Bookman Old Style" w:hAnsi="Bookman Old Style"/>
          <w:b/>
          <w:sz w:val="32"/>
          <w:szCs w:val="32"/>
        </w:rPr>
      </w:pPr>
    </w:p>
    <w:p w:rsidR="00D92676" w:rsidRPr="00D92676" w:rsidRDefault="00D92676" w:rsidP="00D92676">
      <w:pPr>
        <w:rPr>
          <w:rFonts w:ascii="Bookman Old Style" w:hAnsi="Bookman Old Style"/>
          <w:b/>
          <w:sz w:val="32"/>
          <w:szCs w:val="32"/>
        </w:rPr>
      </w:pPr>
    </w:p>
    <w:p w:rsidR="00D92676" w:rsidRPr="00D92676" w:rsidRDefault="00D92676" w:rsidP="00D92676">
      <w:pPr>
        <w:rPr>
          <w:rFonts w:ascii="Trebuchet MS" w:hAnsi="Trebuchet MS"/>
          <w:color w:val="212529"/>
          <w:sz w:val="32"/>
          <w:szCs w:val="32"/>
          <w:shd w:val="clear" w:color="auto" w:fill="FFFFFF"/>
        </w:rPr>
      </w:pPr>
      <w:bookmarkStart w:id="0" w:name="_GoBack"/>
      <w:r w:rsidRPr="00D92676">
        <w:rPr>
          <w:rFonts w:ascii="Trebuchet MS" w:hAnsi="Trebuchet MS"/>
          <w:color w:val="212529"/>
          <w:sz w:val="32"/>
          <w:szCs w:val="32"/>
          <w:shd w:val="clear" w:color="auto" w:fill="FFFFFF"/>
        </w:rPr>
        <w:t>The world’s largest square-rigged sailing ship, Golden Horizon, offered her first voyages in May 2021. The luxurious ship will carry up to 272 passengers. Golden Horizon is a near replica of the 1913-built ocean vessel France II and will retain its historic charm. Golden Horizon will allow guests to explore the world and the oceans in a more sustainable way.</w:t>
      </w:r>
    </w:p>
    <w:bookmarkEnd w:id="0"/>
    <w:p w:rsidR="00D92676" w:rsidRPr="00420E44" w:rsidRDefault="00D92676" w:rsidP="00D92676">
      <w:pPr>
        <w:rPr>
          <w:rFonts w:ascii="Bookman Old Style" w:hAnsi="Bookman Old Style"/>
          <w:sz w:val="32"/>
          <w:szCs w:val="32"/>
        </w:rPr>
      </w:pPr>
      <w:r>
        <w:rPr>
          <w:rFonts w:ascii="Arial" w:hAnsi="Arial" w:cs="Arial"/>
          <w:color w:val="212529"/>
          <w:sz w:val="29"/>
          <w:szCs w:val="29"/>
          <w:shd w:val="clear" w:color="auto" w:fill="FFFFFF"/>
        </w:rPr>
        <w:lastRenderedPageBreak/>
        <w:t xml:space="preserve">A highlight of the first season will be a British Maritime voyage, with the ship anchoring off </w:t>
      </w:r>
      <w:proofErr w:type="spellStart"/>
      <w:r>
        <w:rPr>
          <w:rFonts w:ascii="Arial" w:hAnsi="Arial" w:cs="Arial"/>
          <w:color w:val="212529"/>
          <w:sz w:val="29"/>
          <w:szCs w:val="29"/>
          <w:shd w:val="clear" w:color="auto" w:fill="FFFFFF"/>
        </w:rPr>
        <w:t>Cowes</w:t>
      </w:r>
      <w:proofErr w:type="spellEnd"/>
      <w:r>
        <w:rPr>
          <w:rFonts w:ascii="Arial" w:hAnsi="Arial" w:cs="Arial"/>
          <w:color w:val="212529"/>
          <w:sz w:val="29"/>
          <w:szCs w:val="29"/>
          <w:shd w:val="clear" w:color="auto" w:fill="FFFFFF"/>
        </w:rPr>
        <w:t xml:space="preserve"> for the traditional Regatta fireworks display. In total, nine voyages will be offered from the UK with seven departures from Harwich and two from Glasgow. Northern European itineraries will feature Denmark, Iceland, the Norwegian Fjords and the Baltics. In September 2021, Golden Horizon will sail to the other side of the world, taking guests on an adventure that will include some beautiful and rarely visited islands along with unique and iconic destinations. Initially, she will travel east through the Suez Canal and follow the historic Maritime Silk Route to Jakarta, and on to Bali. Itineraries in late 2021 and into 2022 will feature Australia, the Indian Ocean, Japan, Alaska, the Americas and the Pacific Islands.</w:t>
      </w:r>
    </w:p>
    <w:tbl>
      <w:tblPr>
        <w:tblpPr w:leftFromText="180" w:rightFromText="180" w:vertAnchor="text" w:horzAnchor="margin" w:tblpY="1124"/>
        <w:tblW w:w="208" w:type="dxa"/>
        <w:tblCellMar>
          <w:top w:w="15" w:type="dxa"/>
          <w:left w:w="15" w:type="dxa"/>
          <w:bottom w:w="15" w:type="dxa"/>
          <w:right w:w="15" w:type="dxa"/>
        </w:tblCellMar>
        <w:tblLook w:val="04A0" w:firstRow="1" w:lastRow="0" w:firstColumn="1" w:lastColumn="0" w:noHBand="0" w:noVBand="1"/>
      </w:tblPr>
      <w:tblGrid>
        <w:gridCol w:w="104"/>
        <w:gridCol w:w="104"/>
      </w:tblGrid>
      <w:tr w:rsidR="00D92676" w:rsidRPr="000927F0" w:rsidTr="00211EB5">
        <w:trPr>
          <w:trHeight w:val="240"/>
        </w:trPr>
        <w:tc>
          <w:tcPr>
            <w:tcW w:w="0" w:type="auto"/>
            <w:vAlign w:val="center"/>
            <w:hideMark/>
          </w:tcPr>
          <w:p w:rsidR="00D92676" w:rsidRPr="000927F0" w:rsidRDefault="00D92676" w:rsidP="00211EB5">
            <w:pPr>
              <w:spacing w:after="0" w:line="240" w:lineRule="auto"/>
              <w:rPr>
                <w:rFonts w:ascii="Trebuchet MS" w:eastAsia="Times New Roman" w:hAnsi="Trebuchet MS" w:cs="Times New Roman"/>
                <w:b/>
                <w:bCs/>
                <w:i/>
                <w:iCs/>
                <w:color w:val="212529"/>
                <w:sz w:val="60"/>
                <w:szCs w:val="60"/>
              </w:rPr>
            </w:pPr>
          </w:p>
        </w:tc>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p>
        </w:tc>
      </w:tr>
      <w:tr w:rsidR="00D92676" w:rsidRPr="000927F0" w:rsidTr="00211EB5">
        <w:trPr>
          <w:trHeight w:val="250"/>
        </w:trPr>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r>
      <w:tr w:rsidR="00D92676" w:rsidRPr="000927F0" w:rsidTr="00211EB5">
        <w:trPr>
          <w:trHeight w:val="240"/>
        </w:trPr>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r>
      <w:tr w:rsidR="00D92676" w:rsidRPr="000927F0" w:rsidTr="00211EB5">
        <w:trPr>
          <w:trHeight w:val="250"/>
        </w:trPr>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c>
          <w:tcPr>
            <w:tcW w:w="0" w:type="auto"/>
            <w:vAlign w:val="center"/>
            <w:hideMark/>
          </w:tcPr>
          <w:p w:rsidR="00D92676" w:rsidRPr="000927F0" w:rsidRDefault="00D92676" w:rsidP="00211EB5">
            <w:pPr>
              <w:spacing w:after="0" w:line="240" w:lineRule="auto"/>
              <w:jc w:val="center"/>
              <w:rPr>
                <w:rFonts w:ascii="Arial" w:eastAsia="Times New Roman" w:hAnsi="Arial" w:cs="Arial"/>
                <w:b/>
                <w:bCs/>
                <w:color w:val="212529"/>
                <w:sz w:val="24"/>
                <w:szCs w:val="24"/>
              </w:rPr>
            </w:pPr>
          </w:p>
        </w:tc>
      </w:tr>
    </w:tbl>
    <w:tbl>
      <w:tblPr>
        <w:tblW w:w="38" w:type="dxa"/>
        <w:tblInd w:w="1425" w:type="dxa"/>
        <w:tblCellMar>
          <w:top w:w="15" w:type="dxa"/>
          <w:left w:w="15" w:type="dxa"/>
          <w:bottom w:w="15" w:type="dxa"/>
          <w:right w:w="15" w:type="dxa"/>
        </w:tblCellMar>
        <w:tblLook w:val="04A0" w:firstRow="1" w:lastRow="0" w:firstColumn="1" w:lastColumn="0" w:noHBand="0" w:noVBand="1"/>
      </w:tblPr>
      <w:tblGrid>
        <w:gridCol w:w="38"/>
      </w:tblGrid>
      <w:tr w:rsidR="00D92676" w:rsidRPr="00420E44" w:rsidTr="00211EB5">
        <w:tc>
          <w:tcPr>
            <w:tcW w:w="0" w:type="auto"/>
            <w:vAlign w:val="center"/>
            <w:hideMark/>
          </w:tcPr>
          <w:p w:rsidR="00D92676" w:rsidRPr="00420E44" w:rsidRDefault="00D92676" w:rsidP="00211EB5">
            <w:pPr>
              <w:rPr>
                <w:rFonts w:ascii="Arial" w:eastAsia="Times New Roman" w:hAnsi="Arial" w:cs="Arial"/>
                <w:b/>
                <w:bCs/>
                <w:color w:val="212529"/>
                <w:sz w:val="24"/>
                <w:szCs w:val="24"/>
              </w:rPr>
            </w:pPr>
            <w:r w:rsidRPr="000927F0">
              <w:rPr>
                <w:rFonts w:ascii="Arial" w:eastAsia="Times New Roman" w:hAnsi="Arial" w:cs="Arial"/>
                <w:b/>
                <w:bCs/>
                <w:i/>
                <w:iCs/>
                <w:color w:val="212529"/>
                <w:sz w:val="60"/>
                <w:szCs w:val="60"/>
              </w:rPr>
              <w:t>​</w:t>
            </w:r>
            <w:r w:rsidRPr="00420E44">
              <w:rPr>
                <w:rFonts w:ascii="Arial" w:eastAsia="Times New Roman" w:hAnsi="Arial" w:cs="Arial"/>
                <w:b/>
                <w:bCs/>
                <w:color w:val="212529"/>
                <w:sz w:val="24"/>
                <w:szCs w:val="24"/>
              </w:rPr>
              <w:t xml:space="preserve"> </w:t>
            </w:r>
          </w:p>
        </w:tc>
      </w:tr>
      <w:tr w:rsidR="00D92676" w:rsidRPr="00420E44" w:rsidTr="00211EB5">
        <w:tc>
          <w:tcPr>
            <w:tcW w:w="0" w:type="auto"/>
            <w:vAlign w:val="center"/>
            <w:hideMark/>
          </w:tcPr>
          <w:p w:rsidR="00D92676" w:rsidRPr="00420E44" w:rsidRDefault="00D92676" w:rsidP="00211EB5">
            <w:pPr>
              <w:spacing w:after="0" w:line="240" w:lineRule="auto"/>
              <w:jc w:val="center"/>
              <w:rPr>
                <w:rFonts w:ascii="Arial" w:eastAsia="Times New Roman" w:hAnsi="Arial" w:cs="Arial"/>
                <w:b/>
                <w:bCs/>
                <w:color w:val="212529"/>
                <w:sz w:val="24"/>
                <w:szCs w:val="24"/>
              </w:rPr>
            </w:pPr>
          </w:p>
        </w:tc>
      </w:tr>
      <w:tr w:rsidR="00D92676" w:rsidRPr="00420E44" w:rsidTr="00211EB5">
        <w:tc>
          <w:tcPr>
            <w:tcW w:w="0" w:type="auto"/>
            <w:vAlign w:val="center"/>
            <w:hideMark/>
          </w:tcPr>
          <w:p w:rsidR="00D92676" w:rsidRPr="00420E44" w:rsidRDefault="00D92676" w:rsidP="00211EB5">
            <w:pPr>
              <w:spacing w:after="0" w:line="240" w:lineRule="auto"/>
              <w:jc w:val="center"/>
              <w:rPr>
                <w:rFonts w:ascii="Arial" w:eastAsia="Times New Roman" w:hAnsi="Arial" w:cs="Arial"/>
                <w:b/>
                <w:bCs/>
                <w:color w:val="212529"/>
                <w:sz w:val="24"/>
                <w:szCs w:val="24"/>
              </w:rPr>
            </w:pPr>
          </w:p>
        </w:tc>
      </w:tr>
    </w:tbl>
    <w:p w:rsidR="00D92676" w:rsidRPr="00403464" w:rsidRDefault="00D92676" w:rsidP="00D92676">
      <w:pPr>
        <w:spacing w:after="100" w:afterAutospacing="1" w:line="240" w:lineRule="auto"/>
        <w:jc w:val="center"/>
        <w:rPr>
          <w:rFonts w:ascii="Trebuchet MS" w:eastAsia="Times New Roman" w:hAnsi="Trebuchet MS" w:cs="Times New Roman"/>
          <w:b/>
          <w:bCs/>
          <w:i/>
          <w:iCs/>
          <w:color w:val="212529"/>
          <w:sz w:val="60"/>
          <w:szCs w:val="60"/>
        </w:rPr>
      </w:pPr>
      <w:r w:rsidRPr="00403464">
        <w:rPr>
          <w:rFonts w:ascii="Arial" w:eastAsia="Times New Roman" w:hAnsi="Arial" w:cs="Arial"/>
          <w:b/>
          <w:bCs/>
          <w:i/>
          <w:iCs/>
          <w:color w:val="212529"/>
          <w:sz w:val="60"/>
          <w:szCs w:val="60"/>
        </w:rPr>
        <w:t>​</w:t>
      </w:r>
      <w:r w:rsidRPr="00403464">
        <w:rPr>
          <w:rFonts w:ascii="Trebuchet MS" w:eastAsia="Times New Roman" w:hAnsi="Trebuchet MS" w:cs="Times New Roman"/>
          <w:b/>
          <w:bCs/>
          <w:i/>
          <w:iCs/>
          <w:color w:val="212529"/>
          <w:sz w:val="60"/>
          <w:szCs w:val="60"/>
        </w:rPr>
        <w:t>DESCRIPTION</w:t>
      </w:r>
    </w:p>
    <w:tbl>
      <w:tblPr>
        <w:tblW w:w="6243" w:type="dxa"/>
        <w:tblCellMar>
          <w:top w:w="15" w:type="dxa"/>
          <w:left w:w="15" w:type="dxa"/>
          <w:bottom w:w="15" w:type="dxa"/>
          <w:right w:w="15" w:type="dxa"/>
        </w:tblCellMar>
        <w:tblLook w:val="04A0" w:firstRow="1" w:lastRow="0" w:firstColumn="1" w:lastColumn="0" w:noHBand="0" w:noVBand="1"/>
      </w:tblPr>
      <w:tblGrid>
        <w:gridCol w:w="64"/>
        <w:gridCol w:w="3716"/>
        <w:gridCol w:w="90"/>
        <w:gridCol w:w="2373"/>
      </w:tblGrid>
      <w:tr w:rsidR="00D92676" w:rsidRPr="00403464" w:rsidTr="00211EB5">
        <w:trPr>
          <w:trHeight w:val="394"/>
        </w:trPr>
        <w:tc>
          <w:tcPr>
            <w:tcW w:w="0" w:type="auto"/>
            <w:vAlign w:val="center"/>
            <w:hideMark/>
          </w:tcPr>
          <w:p w:rsidR="00D92676" w:rsidRPr="00403464" w:rsidRDefault="00D92676" w:rsidP="00211EB5">
            <w:pPr>
              <w:spacing w:after="0" w:line="240" w:lineRule="auto"/>
              <w:rPr>
                <w:rFonts w:ascii="Trebuchet MS" w:eastAsia="Times New Roman" w:hAnsi="Trebuchet MS" w:cs="Times New Roman"/>
                <w:b/>
                <w:bCs/>
                <w:i/>
                <w:iCs/>
                <w:color w:val="212529"/>
                <w:sz w:val="60"/>
                <w:szCs w:val="60"/>
              </w:rPr>
            </w:pPr>
            <w:r>
              <w:rPr>
                <w:rFonts w:ascii="Trebuchet MS" w:eastAsia="Times New Roman" w:hAnsi="Trebuchet MS" w:cs="Times New Roman"/>
                <w:b/>
                <w:bCs/>
                <w:i/>
                <w:iCs/>
                <w:color w:val="212529"/>
                <w:sz w:val="60"/>
                <w:szCs w:val="60"/>
              </w:rPr>
              <w:t xml:space="preserve"> </w:t>
            </w:r>
          </w:p>
        </w:tc>
        <w:tc>
          <w:tcPr>
            <w:tcW w:w="3716"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r w:rsidRPr="00403464">
              <w:rPr>
                <w:rFonts w:ascii="Arial" w:eastAsia="Times New Roman" w:hAnsi="Arial" w:cs="Arial"/>
                <w:b/>
                <w:bCs/>
                <w:color w:val="212529"/>
                <w:sz w:val="24"/>
                <w:szCs w:val="24"/>
              </w:rPr>
              <w:t>Long 50m</w:t>
            </w:r>
          </w:p>
        </w:tc>
        <w:tc>
          <w:tcPr>
            <w:tcW w:w="90"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2373"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sidRPr="00403464">
              <w:rPr>
                <w:rFonts w:ascii="Arial" w:eastAsia="Times New Roman" w:hAnsi="Arial" w:cs="Arial"/>
                <w:b/>
                <w:bCs/>
                <w:color w:val="212529"/>
                <w:sz w:val="24"/>
                <w:szCs w:val="24"/>
              </w:rPr>
              <w:t>Wide 10m</w:t>
            </w:r>
          </w:p>
        </w:tc>
      </w:tr>
      <w:tr w:rsidR="00D92676" w:rsidRPr="00403464" w:rsidTr="00211EB5">
        <w:trPr>
          <w:trHeight w:val="152"/>
        </w:trPr>
        <w:tc>
          <w:tcPr>
            <w:tcW w:w="0" w:type="auto"/>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3716"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r w:rsidRPr="00403464">
              <w:rPr>
                <w:rFonts w:ascii="Arial" w:eastAsia="Times New Roman" w:hAnsi="Arial" w:cs="Arial"/>
                <w:b/>
                <w:bCs/>
                <w:color w:val="212529"/>
                <w:sz w:val="24"/>
                <w:szCs w:val="24"/>
              </w:rPr>
              <w:t>25 Room</w:t>
            </w:r>
          </w:p>
        </w:tc>
        <w:tc>
          <w:tcPr>
            <w:tcW w:w="90"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2373"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sidRPr="00403464">
              <w:rPr>
                <w:rFonts w:ascii="Arial" w:eastAsia="Times New Roman" w:hAnsi="Arial" w:cs="Arial"/>
                <w:b/>
                <w:bCs/>
                <w:color w:val="212529"/>
                <w:sz w:val="24"/>
                <w:szCs w:val="24"/>
              </w:rPr>
              <w:t>48 Owner &amp; guest</w:t>
            </w:r>
          </w:p>
        </w:tc>
      </w:tr>
      <w:tr w:rsidR="00D92676" w:rsidRPr="00403464" w:rsidTr="00211EB5">
        <w:trPr>
          <w:trHeight w:val="159"/>
        </w:trPr>
        <w:tc>
          <w:tcPr>
            <w:tcW w:w="0" w:type="auto"/>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3716"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r w:rsidRPr="00403464">
              <w:rPr>
                <w:rFonts w:ascii="Arial" w:eastAsia="Times New Roman" w:hAnsi="Arial" w:cs="Arial"/>
                <w:b/>
                <w:bCs/>
                <w:color w:val="212529"/>
                <w:sz w:val="24"/>
                <w:szCs w:val="24"/>
              </w:rPr>
              <w:t>1 x 300 HP</w:t>
            </w:r>
          </w:p>
        </w:tc>
        <w:tc>
          <w:tcPr>
            <w:tcW w:w="90"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2373"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sidRPr="00403464">
              <w:rPr>
                <w:rFonts w:ascii="Arial" w:eastAsia="Times New Roman" w:hAnsi="Arial" w:cs="Arial"/>
                <w:b/>
                <w:bCs/>
                <w:color w:val="212529"/>
                <w:sz w:val="24"/>
                <w:szCs w:val="24"/>
              </w:rPr>
              <w:t>12 - 34 Knots</w:t>
            </w:r>
          </w:p>
        </w:tc>
      </w:tr>
      <w:tr w:rsidR="00D92676" w:rsidRPr="00403464" w:rsidTr="00211EB5">
        <w:trPr>
          <w:trHeight w:val="152"/>
        </w:trPr>
        <w:tc>
          <w:tcPr>
            <w:tcW w:w="0" w:type="auto"/>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3716"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Pr>
                <w:rFonts w:ascii="Arial" w:eastAsia="Times New Roman" w:hAnsi="Arial" w:cs="Arial"/>
                <w:b/>
                <w:bCs/>
                <w:color w:val="212529"/>
                <w:sz w:val="24"/>
                <w:szCs w:val="24"/>
              </w:rPr>
              <w:t xml:space="preserve">                     </w:t>
            </w:r>
            <w:r w:rsidRPr="00403464">
              <w:rPr>
                <w:rFonts w:ascii="Arial" w:eastAsia="Times New Roman" w:hAnsi="Arial" w:cs="Arial"/>
                <w:b/>
                <w:bCs/>
                <w:color w:val="212529"/>
                <w:sz w:val="24"/>
                <w:szCs w:val="24"/>
              </w:rPr>
              <w:t>Day Charter</w:t>
            </w:r>
          </w:p>
        </w:tc>
        <w:tc>
          <w:tcPr>
            <w:tcW w:w="90"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p>
        </w:tc>
        <w:tc>
          <w:tcPr>
            <w:tcW w:w="2373" w:type="dxa"/>
            <w:vAlign w:val="center"/>
            <w:hideMark/>
          </w:tcPr>
          <w:p w:rsidR="00D92676" w:rsidRPr="00403464" w:rsidRDefault="00D92676" w:rsidP="00211EB5">
            <w:pPr>
              <w:spacing w:after="0" w:line="240" w:lineRule="auto"/>
              <w:jc w:val="center"/>
              <w:rPr>
                <w:rFonts w:ascii="Arial" w:eastAsia="Times New Roman" w:hAnsi="Arial" w:cs="Arial"/>
                <w:b/>
                <w:bCs/>
                <w:color w:val="212529"/>
                <w:sz w:val="24"/>
                <w:szCs w:val="24"/>
              </w:rPr>
            </w:pPr>
            <w:r w:rsidRPr="00403464">
              <w:rPr>
                <w:rFonts w:ascii="Arial" w:eastAsia="Times New Roman" w:hAnsi="Arial" w:cs="Arial"/>
                <w:b/>
                <w:bCs/>
                <w:color w:val="212529"/>
                <w:sz w:val="24"/>
                <w:szCs w:val="24"/>
              </w:rPr>
              <w:t>30 L/h</w:t>
            </w:r>
          </w:p>
        </w:tc>
      </w:tr>
    </w:tbl>
    <w:p w:rsidR="00D92676" w:rsidRDefault="00D92676" w:rsidP="00D92676">
      <w:pPr>
        <w:spacing w:after="100" w:afterAutospacing="1" w:line="240" w:lineRule="auto"/>
        <w:jc w:val="center"/>
        <w:rPr>
          <w:rFonts w:ascii="Bookman Old Style" w:hAnsi="Bookman Old Style"/>
          <w:sz w:val="24"/>
          <w:szCs w:val="24"/>
        </w:rPr>
      </w:pPr>
    </w:p>
    <w:p w:rsidR="00D92676" w:rsidRDefault="00D92676" w:rsidP="00D92676">
      <w:pPr>
        <w:rPr>
          <w:rFonts w:ascii="Bookman Old Style" w:hAnsi="Bookman Old Style"/>
          <w:sz w:val="24"/>
          <w:szCs w:val="24"/>
        </w:rPr>
      </w:pPr>
    </w:p>
    <w:p w:rsidR="00D92676" w:rsidRDefault="00D92676" w:rsidP="00D92676">
      <w:pPr>
        <w:pStyle w:val="NormalWeb"/>
        <w:spacing w:before="0" w:beforeAutospacing="0"/>
        <w:jc w:val="center"/>
        <w:rPr>
          <w:rFonts w:ascii="Verdana" w:hAnsi="Verdana"/>
          <w:color w:val="212529"/>
          <w:sz w:val="45"/>
          <w:szCs w:val="45"/>
          <w:shd w:val="clear" w:color="auto" w:fill="FFFFFF"/>
        </w:rPr>
      </w:pPr>
      <w:r>
        <w:rPr>
          <w:rFonts w:ascii="Verdana" w:hAnsi="Verdana"/>
          <w:color w:val="212529"/>
          <w:sz w:val="45"/>
          <w:szCs w:val="45"/>
          <w:shd w:val="clear" w:color="auto" w:fill="FFFFFF"/>
        </w:rPr>
        <w:t>ROAD CHARTER</w:t>
      </w:r>
    </w:p>
    <w:p w:rsidR="00D92676" w:rsidRDefault="00D92676" w:rsidP="00D92676">
      <w:pPr>
        <w:pStyle w:val="NormalWeb"/>
        <w:shd w:val="clear" w:color="auto" w:fill="FFFFFF"/>
        <w:spacing w:before="0" w:beforeAutospacing="0"/>
      </w:pPr>
      <w:r>
        <w:rPr>
          <w:rFonts w:ascii="Verdana" w:hAnsi="Verdana"/>
          <w:color w:val="212529"/>
          <w:sz w:val="30"/>
          <w:szCs w:val="30"/>
        </w:rPr>
        <w:t>»» Sightseeing on the Saigon River by yacht in 2 hours.</w:t>
      </w:r>
      <w:r>
        <w:rPr>
          <w:rFonts w:ascii="Verdana" w:hAnsi="Verdana"/>
          <w:color w:val="212529"/>
        </w:rPr>
        <w:br/>
        <w:t>1. Sunset and city night life.</w:t>
      </w:r>
      <w:r>
        <w:rPr>
          <w:rFonts w:ascii="Verdana" w:hAnsi="Verdana"/>
          <w:color w:val="212529"/>
        </w:rPr>
        <w:br/>
        <w:t>2. Enjoy the freedom &amp; fresh air.</w:t>
      </w:r>
      <w:r>
        <w:rPr>
          <w:rFonts w:ascii="Verdana" w:hAnsi="Verdana"/>
          <w:color w:val="212529"/>
        </w:rPr>
        <w:br/>
      </w:r>
      <w:r>
        <w:rPr>
          <w:rFonts w:ascii="Verdana" w:hAnsi="Verdana"/>
          <w:color w:val="212529"/>
        </w:rPr>
        <w:br/>
      </w:r>
      <w:r>
        <w:rPr>
          <w:rFonts w:ascii="Verdana" w:hAnsi="Verdana"/>
          <w:color w:val="212529"/>
          <w:sz w:val="30"/>
          <w:szCs w:val="30"/>
        </w:rPr>
        <w:t xml:space="preserve">»» Saigon – Can </w:t>
      </w:r>
      <w:proofErr w:type="spellStart"/>
      <w:r>
        <w:rPr>
          <w:rFonts w:ascii="Verdana" w:hAnsi="Verdana"/>
          <w:color w:val="212529"/>
          <w:sz w:val="30"/>
          <w:szCs w:val="30"/>
        </w:rPr>
        <w:t>Gio</w:t>
      </w:r>
      <w:proofErr w:type="spellEnd"/>
      <w:r>
        <w:rPr>
          <w:rFonts w:ascii="Verdana" w:hAnsi="Verdana"/>
          <w:color w:val="212529"/>
          <w:sz w:val="30"/>
          <w:szCs w:val="30"/>
        </w:rPr>
        <w:t xml:space="preserve"> Mangrove Forest 4 hours.</w:t>
      </w:r>
      <w:r>
        <w:rPr>
          <w:rFonts w:ascii="Verdana" w:hAnsi="Verdana"/>
          <w:color w:val="212529"/>
        </w:rPr>
        <w:br/>
        <w:t>1. Enjoy the mangrove forest and the life of local fisherman.</w:t>
      </w:r>
      <w:r>
        <w:rPr>
          <w:rFonts w:ascii="Verdana" w:hAnsi="Verdana"/>
          <w:color w:val="212529"/>
        </w:rPr>
        <w:br/>
        <w:t>2. Buy and cook local seafood from the forest fisherman. The special seafood of brackish water.</w:t>
      </w:r>
      <w:r>
        <w:rPr>
          <w:rFonts w:ascii="Verdana" w:hAnsi="Verdana"/>
          <w:color w:val="212529"/>
        </w:rPr>
        <w:br/>
        <w:t>3. Sunset on the river</w:t>
      </w:r>
      <w:r>
        <w:rPr>
          <w:rFonts w:ascii="Verdana" w:hAnsi="Verdana"/>
          <w:color w:val="212529"/>
        </w:rPr>
        <w:br/>
        <w:t>4. Night life of the city</w:t>
      </w:r>
      <w:r>
        <w:rPr>
          <w:rFonts w:ascii="Verdana" w:hAnsi="Verdana"/>
          <w:color w:val="212529"/>
        </w:rPr>
        <w:br/>
      </w:r>
      <w:r>
        <w:rPr>
          <w:rFonts w:ascii="Verdana" w:hAnsi="Verdana"/>
          <w:color w:val="212529"/>
        </w:rPr>
        <w:br/>
      </w:r>
      <w:r>
        <w:rPr>
          <w:rFonts w:ascii="Verdana" w:hAnsi="Verdana"/>
          <w:color w:val="212529"/>
          <w:sz w:val="30"/>
          <w:szCs w:val="30"/>
        </w:rPr>
        <w:lastRenderedPageBreak/>
        <w:t xml:space="preserve">»» Saigon – </w:t>
      </w:r>
      <w:proofErr w:type="spellStart"/>
      <w:r>
        <w:rPr>
          <w:rFonts w:ascii="Verdana" w:hAnsi="Verdana"/>
          <w:color w:val="212529"/>
          <w:sz w:val="30"/>
          <w:szCs w:val="30"/>
        </w:rPr>
        <w:t>Vung</w:t>
      </w:r>
      <w:proofErr w:type="spellEnd"/>
      <w:r>
        <w:rPr>
          <w:rFonts w:ascii="Verdana" w:hAnsi="Verdana"/>
          <w:color w:val="212529"/>
          <w:sz w:val="30"/>
          <w:szCs w:val="30"/>
        </w:rPr>
        <w:t xml:space="preserve"> Tau City</w:t>
      </w:r>
      <w:r>
        <w:rPr>
          <w:rFonts w:ascii="Verdana" w:hAnsi="Verdana"/>
          <w:color w:val="212529"/>
        </w:rPr>
        <w:br/>
      </w:r>
      <w:r>
        <w:rPr>
          <w:rFonts w:ascii="Verdana" w:hAnsi="Verdana"/>
          <w:color w:val="212529"/>
          <w:shd w:val="clear" w:color="auto" w:fill="FFFFFF"/>
        </w:rPr>
        <w:t xml:space="preserve">1. The trip will go through Can </w:t>
      </w:r>
      <w:proofErr w:type="spellStart"/>
      <w:r>
        <w:rPr>
          <w:rFonts w:ascii="Verdana" w:hAnsi="Verdana"/>
          <w:color w:val="212529"/>
          <w:shd w:val="clear" w:color="auto" w:fill="FFFFFF"/>
        </w:rPr>
        <w:t>Gio</w:t>
      </w:r>
      <w:proofErr w:type="spellEnd"/>
      <w:r>
        <w:rPr>
          <w:rFonts w:ascii="Verdana" w:hAnsi="Verdana"/>
          <w:color w:val="212529"/>
          <w:shd w:val="clear" w:color="auto" w:fill="FFFFFF"/>
        </w:rPr>
        <w:t xml:space="preserve"> Mangrove Forest.</w:t>
      </w:r>
      <w:r>
        <w:rPr>
          <w:rFonts w:ascii="Verdana" w:hAnsi="Verdana"/>
          <w:color w:val="212529"/>
        </w:rPr>
        <w:br/>
      </w:r>
      <w:r>
        <w:rPr>
          <w:rFonts w:ascii="Verdana" w:hAnsi="Verdana"/>
          <w:color w:val="212529"/>
          <w:shd w:val="clear" w:color="auto" w:fill="FFFFFF"/>
        </w:rPr>
        <w:t xml:space="preserve">2. Swimming in the open sea (near the </w:t>
      </w:r>
      <w:proofErr w:type="spellStart"/>
      <w:r>
        <w:rPr>
          <w:rFonts w:ascii="Verdana" w:hAnsi="Verdana"/>
          <w:color w:val="212529"/>
          <w:shd w:val="clear" w:color="auto" w:fill="FFFFFF"/>
        </w:rPr>
        <w:t>coastine</w:t>
      </w:r>
      <w:proofErr w:type="spellEnd"/>
      <w:r>
        <w:rPr>
          <w:rFonts w:ascii="Verdana" w:hAnsi="Verdana"/>
          <w:color w:val="212529"/>
          <w:shd w:val="clear" w:color="auto" w:fill="FFFFFF"/>
        </w:rPr>
        <w:t>)</w:t>
      </w:r>
      <w:r>
        <w:rPr>
          <w:rFonts w:ascii="Verdana" w:hAnsi="Verdana"/>
          <w:color w:val="212529"/>
        </w:rPr>
        <w:br/>
      </w:r>
      <w:r>
        <w:rPr>
          <w:rFonts w:ascii="Verdana" w:hAnsi="Verdana"/>
          <w:color w:val="212529"/>
          <w:shd w:val="clear" w:color="auto" w:fill="FFFFFF"/>
        </w:rPr>
        <w:t>3. Sunset on the river</w:t>
      </w:r>
      <w:r>
        <w:rPr>
          <w:rFonts w:ascii="Verdana" w:hAnsi="Verdana"/>
          <w:color w:val="212529"/>
        </w:rPr>
        <w:br/>
      </w:r>
      <w:r>
        <w:rPr>
          <w:rFonts w:ascii="Verdana" w:hAnsi="Verdana"/>
          <w:color w:val="212529"/>
          <w:shd w:val="clear" w:color="auto" w:fill="FFFFFF"/>
        </w:rPr>
        <w:t>4. Night life of the city</w:t>
      </w:r>
    </w:p>
    <w:p w:rsidR="00D7041F" w:rsidRDefault="00D7041F"/>
    <w:sectPr w:rsidR="00D7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76"/>
    <w:rsid w:val="00D7041F"/>
    <w:rsid w:val="00D9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A271"/>
  <w15:chartTrackingRefBased/>
  <w15:docId w15:val="{FA2F363C-8E4D-4D29-A8CD-C0EEDE6C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6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2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dc:creator>
  <cp:keywords/>
  <dc:description/>
  <cp:lastModifiedBy>Phu</cp:lastModifiedBy>
  <cp:revision>1</cp:revision>
  <dcterms:created xsi:type="dcterms:W3CDTF">2021-12-08T12:50:00Z</dcterms:created>
  <dcterms:modified xsi:type="dcterms:W3CDTF">2021-12-08T12:56:00Z</dcterms:modified>
</cp:coreProperties>
</file>