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1C" w:rsidRDefault="0004281C" w:rsidP="0004281C">
      <w:r>
        <w:rPr>
          <w:noProof/>
        </w:rPr>
        <w:drawing>
          <wp:inline distT="0" distB="0" distL="0" distR="0" wp14:anchorId="41EBD9ED" wp14:editId="101433D7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1C" w:rsidRDefault="0004281C" w:rsidP="0004281C"/>
    <w:p w:rsidR="0004281C" w:rsidRDefault="0004281C" w:rsidP="0004281C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proofErr w:type="spellStart"/>
      <w:r>
        <w:rPr>
          <w:rFonts w:ascii="Bookman Old Style" w:hAnsi="Bookman Old Style"/>
          <w:b/>
          <w:sz w:val="52"/>
          <w:szCs w:val="52"/>
        </w:rPr>
        <w:t>Sailingyacht</w:t>
      </w:r>
      <w:proofErr w:type="spellEnd"/>
      <w:r>
        <w:rPr>
          <w:rFonts w:ascii="Bookman Old Style" w:hAnsi="Bookman Old Style"/>
          <w:b/>
          <w:sz w:val="52"/>
          <w:szCs w:val="52"/>
        </w:rPr>
        <w:t xml:space="preserve"> A</w:t>
      </w:r>
    </w:p>
    <w:p w:rsidR="0004281C" w:rsidRDefault="0004281C" w:rsidP="0004281C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39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04281C" w:rsidRDefault="0004281C" w:rsidP="0004281C">
      <w:pPr>
        <w:rPr>
          <w:rFonts w:ascii="Bookman Old Style" w:hAnsi="Bookman Old Style"/>
          <w:b/>
          <w:sz w:val="52"/>
          <w:szCs w:val="52"/>
        </w:rPr>
      </w:pPr>
      <w:bookmarkStart w:id="0" w:name="_GoBack"/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l10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281C" w:rsidRPr="003854B1" w:rsidRDefault="0004281C" w:rsidP="0004281C">
      <w:pPr>
        <w:rPr>
          <w:rFonts w:ascii="Bookman Old Style" w:hAnsi="Bookman Old Style"/>
          <w:b/>
          <w:sz w:val="32"/>
          <w:szCs w:val="32"/>
        </w:rPr>
      </w:pPr>
    </w:p>
    <w:p w:rsidR="0004281C" w:rsidRDefault="0004281C" w:rsidP="0004281C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>The award winning 142.81m/468'6" motor/</w:t>
      </w:r>
      <w:proofErr w:type="spellStart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>sailer</w:t>
      </w:r>
      <w:proofErr w:type="spellEnd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yacht 'Sailing Yacht A' was built by </w:t>
      </w:r>
      <w:proofErr w:type="spellStart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>Nobiskrug</w:t>
      </w:r>
      <w:proofErr w:type="spellEnd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in Germany at their </w:t>
      </w:r>
      <w:proofErr w:type="spellStart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>Rendsburg</w:t>
      </w:r>
      <w:proofErr w:type="spellEnd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shipyard. Her interior is styled by design house Philippe </w:t>
      </w:r>
      <w:proofErr w:type="spellStart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>Starck</w:t>
      </w:r>
      <w:proofErr w:type="spellEnd"/>
      <w:r w:rsidRPr="0004281C">
        <w:rPr>
          <w:rFonts w:ascii="Trebuchet MS" w:hAnsi="Trebuchet MS"/>
          <w:color w:val="212529"/>
          <w:sz w:val="32"/>
          <w:szCs w:val="32"/>
          <w:shd w:val="clear" w:color="auto" w:fill="FFFFFF"/>
        </w:rPr>
        <w:t xml:space="preserve"> and she was delivered to her owner in January 2017</w:t>
      </w:r>
    </w:p>
    <w:p w:rsidR="0004281C" w:rsidRPr="00420E44" w:rsidRDefault="0004281C" w:rsidP="0004281C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Sailing </w:t>
      </w:r>
      <w:proofErr w:type="gram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Yacht</w:t>
      </w:r>
      <w:proofErr w:type="gram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A is built with a steel hull and steel / grp superstructure, with teak decks. Powered by twin diesel-electric MTU (20V 4000 M73L) 20-cylinder 4,895hp engines running at 2050rpm, she comfortably cruises at 16 knots, reaches a maximum speed of 21 knots with a range 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 xml:space="preserve">of up to 5,320 nautical miles at 16 knots. She was built to Lloyds Register </w:t>
      </w:r>
      <w:r>
        <w:rPr>
          <w:rFonts w:ascii="Cambria Math" w:hAnsi="Cambria Math" w:cs="Cambria Math"/>
          <w:color w:val="212529"/>
          <w:sz w:val="29"/>
          <w:szCs w:val="29"/>
          <w:shd w:val="clear" w:color="auto" w:fill="FFFFFF"/>
        </w:rPr>
        <w:t>✠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100A1 Passenger ship Sail Assisted, </w:t>
      </w:r>
      <w:r>
        <w:rPr>
          <w:rFonts w:ascii="Cambria Math" w:hAnsi="Cambria Math" w:cs="Cambria Math"/>
          <w:color w:val="212529"/>
          <w:sz w:val="29"/>
          <w:szCs w:val="29"/>
          <w:shd w:val="clear" w:color="auto" w:fill="FFFFFF"/>
        </w:rPr>
        <w:t>✠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LMC UMC </w:t>
      </w:r>
      <w:r>
        <w:rPr>
          <w:rFonts w:ascii="Cambria Math" w:hAnsi="Cambria Math" w:cs="Cambria Math"/>
          <w:color w:val="212529"/>
          <w:sz w:val="29"/>
          <w:szCs w:val="29"/>
          <w:shd w:val="clear" w:color="auto" w:fill="FFFFFF"/>
        </w:rPr>
        <w:t>✠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100A1 Yacht Mono G6 classification society rules.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04281C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04281C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04281C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04281C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4281C" w:rsidRPr="000927F0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04281C" w:rsidRPr="00420E44" w:rsidTr="00211EB5">
        <w:tc>
          <w:tcPr>
            <w:tcW w:w="0" w:type="auto"/>
            <w:vAlign w:val="center"/>
            <w:hideMark/>
          </w:tcPr>
          <w:p w:rsidR="0004281C" w:rsidRPr="00420E44" w:rsidRDefault="0004281C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04281C" w:rsidRPr="00420E44" w:rsidTr="00211EB5">
        <w:tc>
          <w:tcPr>
            <w:tcW w:w="0" w:type="auto"/>
            <w:vAlign w:val="center"/>
            <w:hideMark/>
          </w:tcPr>
          <w:p w:rsidR="0004281C" w:rsidRPr="00420E4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04281C" w:rsidRPr="00420E44" w:rsidTr="00211EB5">
        <w:tc>
          <w:tcPr>
            <w:tcW w:w="0" w:type="auto"/>
            <w:vAlign w:val="center"/>
            <w:hideMark/>
          </w:tcPr>
          <w:p w:rsidR="0004281C" w:rsidRPr="00420E4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04281C" w:rsidRPr="00403464" w:rsidRDefault="0004281C" w:rsidP="0004281C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eastAsia="Times New Roman" w:hAnsi="Arial" w:cs="Arial"/>
          <w:b/>
          <w:bCs/>
          <w:i/>
          <w:iCs/>
          <w:color w:val="212529"/>
          <w:sz w:val="60"/>
          <w:szCs w:val="60"/>
        </w:rPr>
        <w:t>​</w:t>
      </w:r>
      <w:r w:rsidRPr="00403464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2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  <w:gridCol w:w="3716"/>
        <w:gridCol w:w="90"/>
        <w:gridCol w:w="2373"/>
      </w:tblGrid>
      <w:tr w:rsidR="0004281C" w:rsidRPr="00403464" w:rsidTr="00211EB5">
        <w:trPr>
          <w:trHeight w:val="394"/>
        </w:trPr>
        <w:tc>
          <w:tcPr>
            <w:tcW w:w="0" w:type="auto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  <w:t xml:space="preserve"> </w:t>
            </w:r>
          </w:p>
        </w:tc>
        <w:tc>
          <w:tcPr>
            <w:tcW w:w="3716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50m</w:t>
            </w:r>
          </w:p>
        </w:tc>
        <w:tc>
          <w:tcPr>
            <w:tcW w:w="90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10m</w:t>
            </w:r>
          </w:p>
        </w:tc>
      </w:tr>
      <w:tr w:rsidR="0004281C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25 Room</w:t>
            </w:r>
          </w:p>
        </w:tc>
        <w:tc>
          <w:tcPr>
            <w:tcW w:w="90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48 Owner &amp; guest</w:t>
            </w:r>
          </w:p>
        </w:tc>
      </w:tr>
      <w:tr w:rsidR="0004281C" w:rsidRPr="00403464" w:rsidTr="00211EB5">
        <w:trPr>
          <w:trHeight w:val="159"/>
        </w:trPr>
        <w:tc>
          <w:tcPr>
            <w:tcW w:w="0" w:type="auto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90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12 - 34 Knots</w:t>
            </w:r>
          </w:p>
        </w:tc>
      </w:tr>
      <w:tr w:rsidR="0004281C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90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4281C" w:rsidRPr="00403464" w:rsidRDefault="0004281C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04281C" w:rsidRDefault="0004281C" w:rsidP="0004281C">
      <w:pPr>
        <w:spacing w:after="100" w:afterAutospacing="1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4281C" w:rsidRDefault="0004281C" w:rsidP="0004281C">
      <w:pPr>
        <w:rPr>
          <w:rFonts w:ascii="Bookman Old Style" w:hAnsi="Bookman Old Style"/>
          <w:sz w:val="24"/>
          <w:szCs w:val="24"/>
        </w:rPr>
      </w:pPr>
    </w:p>
    <w:p w:rsidR="0004281C" w:rsidRDefault="0004281C" w:rsidP="0004281C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04281C" w:rsidRDefault="0004281C" w:rsidP="0004281C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1C"/>
    <w:rsid w:val="0004281C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7CCC"/>
  <w15:chartTrackingRefBased/>
  <w15:docId w15:val="{526A188C-5733-4708-8356-A670BBB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2021-12-08T12:46:00Z</dcterms:created>
  <dcterms:modified xsi:type="dcterms:W3CDTF">2021-12-08T12:50:00Z</dcterms:modified>
</cp:coreProperties>
</file>