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1304"/>
        </w:trPr>
        <w:tc>
          <w:tcPr>
            <w:tcW w:type="dxa" w:w="1474"/>
            <w:shd w:val="clear" w:color="auto" w:fill="EF4444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40"/>
              </w:rPr>
              <w:t>IoT</w:t>
            </w:r>
          </w:p>
        </w:tc>
        <w:tc>
          <w:tcPr>
            <w:tcW w:type="dxa" w:w="8164"/>
            <w:shd w:val="clear" w:color="auto" w:fill="FDE8E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EF4444"/>
                <w:sz w:val="21"/>
              </w:rPr>
              <w:t>B4 · BÀI TẬP VỀ NHÀ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32"/>
              </w:rPr>
              <w:t>Hệ thống Quan trắc Khí hậu Tự động</w:t>
            </w:r>
          </w:p>
        </w:tc>
      </w:tr>
    </w:tbl>
    <w:p>
      <w:pPr>
        <w:spacing w:after="40"/>
      </w:pPr>
    </w:p>
    <w:p>
      <w:pPr>
        <w:spacing w:after="240"/>
      </w:pPr>
      <w:r>
        <w:rPr>
          <w:rFonts w:ascii="Calibri" w:hAnsi="Calibri"/>
          <w:b w:val="0"/>
          <w:color w:val="475569"/>
          <w:sz w:val="21"/>
        </w:rPr>
        <w:t>Bài tập chuẩn bị trước buổi thực hành B4 — Cảm biến DHT11 &amp; Màn hình OLED SSD1306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1"/>
              </w:rPr>
              <w:t>Họ và tên: ...................................................................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1"/>
              </w:rPr>
              <w:t>MSSV: ..........................................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1"/>
              </w:rPr>
              <w:t>Lớp: ...........................................................................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1"/>
              </w:rPr>
              <w:t>Hạn nộp: ......................................</w:t>
            </w:r>
          </w:p>
        </w:tc>
      </w:tr>
    </w:tbl>
    <w:p>
      <w:pPr>
        <w:spacing w:after="80"/>
      </w:pPr>
    </w:p>
    <w:p>
      <w:r>
        <w:rPr>
          <w:rFonts w:ascii="Calibri" w:hAnsi="Calibri"/>
          <w:i/>
          <w:color w:val="94A3B8"/>
          <w:sz w:val="19"/>
        </w:rPr>
        <w:t>Yêu cầu: làm bài trực tiếp trên file này (điền vào các bảng/khoảng trống), xuất/nộp lại dưới định dạng .docx hoặc PDF trước hạn nộp ở trên.</w:t>
      </w:r>
    </w:p>
    <w:p>
      <w:pPr>
        <w:spacing w:before="360" w:after="160"/>
        <w:pBdr>
          <w:bottom w:val="single" w:sz="18" w:space="4" w:color="EF4444"/>
        </w:pBdr>
      </w:pPr>
      <w:r>
        <w:rPr>
          <w:rFonts w:ascii="Calibri" w:hAnsi="Calibri"/>
          <w:b/>
          <w:color w:val="EF4444"/>
          <w:sz w:val="28"/>
        </w:rPr>
        <w:t xml:space="preserve">  PHẦN 1 — TÌM HIỂU LINH KIỆN</w:t>
      </w:r>
    </w:p>
    <w:p>
      <w:pPr>
        <w:spacing w:after="120"/>
      </w:pPr>
      <w:r>
        <w:rPr>
          <w:rFonts w:ascii="Calibri" w:hAnsi="Calibri"/>
          <w:b w:val="0"/>
          <w:color w:val="1E293B"/>
          <w:sz w:val="22"/>
        </w:rPr>
        <w:t>Điền các thông số kỹ thuật của cảm biến DHT11 và màn hình OLED SSD1306 dùng trong bài B4.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EF4444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Tiêu chí</w:t>
            </w:r>
          </w:p>
        </w:tc>
        <w:tc>
          <w:tcPr>
            <w:tcW w:type="dxa" w:w="5953"/>
            <w:shd w:val="clear" w:color="auto" w:fill="EF4444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Sinh viên tự tra cứu &amp; điền vào đây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DHT11 — Dải đo nhiệt độ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685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DHT11 — Dải đo độ ẩm</w:t>
            </w:r>
          </w:p>
        </w:tc>
        <w:tc>
          <w:tcPr>
            <w:tcW w:type="dxa" w:w="5953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DHT11 — Sai số nhiệt độ / độ ẩm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685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DHT11 — Tần số lấy mẫu tối đa</w:t>
            </w:r>
          </w:p>
        </w:tc>
        <w:tc>
          <w:tcPr>
            <w:tcW w:type="dxa" w:w="5953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OLED SSD1306 — Độ phân giải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685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OLED SSD1306 — Giao tiếp</w:t>
            </w:r>
          </w:p>
        </w:tc>
        <w:tc>
          <w:tcPr>
            <w:tcW w:type="dxa" w:w="5953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/>
                <w:color w:val="1E293B"/>
                <w:sz w:val="20"/>
              </w:rPr>
              <w:t>OLED SSD1306 — Địa chỉ I2C mặc định</w:t>
            </w:r>
          </w:p>
        </w:tc>
        <w:tc>
          <w:tcPr>
            <w:tcW w:type="dxa" w:w="5953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EF4444"/>
          <w:sz w:val="21"/>
        </w:rPr>
        <w:t>So sánh mở rộng: Tìm hiểu cảm biến DHT22 — nêu 2 điểm khác biệt (độ chính xác, dải đo) so với DHT11 dùng trong bài học.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before="360" w:after="160"/>
        <w:pBdr>
          <w:bottom w:val="single" w:sz="18" w:space="4" w:color="EF4444"/>
        </w:pBdr>
      </w:pPr>
      <w:r>
        <w:rPr>
          <w:rFonts w:ascii="Calibri" w:hAnsi="Calibri"/>
          <w:b/>
          <w:color w:val="EF4444"/>
          <w:sz w:val="28"/>
        </w:rPr>
        <w:t xml:space="preserve">  PHẦN 2 — CÂU HỎI CHUẨN BỊ</w:t>
      </w:r>
    </w:p>
    <w:p>
      <w:pPr>
        <w:spacing w:after="120"/>
      </w:pPr>
      <w:r>
        <w:rPr>
          <w:rFonts w:ascii="Calibri" w:hAnsi="Calibri"/>
          <w:b w:val="0"/>
          <w:color w:val="1E293B"/>
          <w:sz w:val="22"/>
        </w:rPr>
        <w:t>Trả lời ngắn gọn (không cần thực hành, chỉ cần đọc kỹ tài liệu lý thuyết + tự tra cứu).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2"/>
        </w:rPr>
        <w:t xml:space="preserve">Câu 1. </w:t>
      </w:r>
      <w:r>
        <w:rPr>
          <w:rFonts w:ascii="Calibri" w:hAnsi="Calibri"/>
          <w:color w:val="1E293B"/>
          <w:sz w:val="22"/>
        </w:rPr>
        <w:t>Nêu 2 điểm khác biệt chính giữa DHT11 và DHT22 (loại cảm biến "đời cao hơn" cùng họ).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2"/>
        </w:rPr>
        <w:t xml:space="preserve">Câu 2. </w:t>
      </w:r>
      <w:r>
        <w:rPr>
          <w:rFonts w:ascii="Calibri" w:hAnsi="Calibri"/>
          <w:color w:val="1E293B"/>
          <w:sz w:val="22"/>
        </w:rPr>
        <w:t>Vì sao trong code phải chờ delay(600ms) hoặc lâu hơn giữa 2 lần đọc DHT11 liên tiếp? Nếu đọc liên tục không delay thì điều gì xảy ra?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2"/>
        </w:rPr>
        <w:t xml:space="preserve">Câu 3. </w:t>
      </w:r>
      <w:r>
        <w:rPr>
          <w:rFonts w:ascii="Calibri" w:hAnsi="Calibri"/>
          <w:color w:val="1E293B"/>
          <w:sz w:val="22"/>
        </w:rPr>
        <w:t>Giải thích vì sao dùng giao tiếp I2C (chỉ 2 dây SDA/SCL) cho màn hình OLED lại tiết kiệm số chân GPIO hơn nhiều so với LCD1602 kiểu song song (dùng tới 10+ chân bao gồm cả chân nguồn)?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2"/>
        </w:rPr>
        <w:t xml:space="preserve">Câu 4. </w:t>
      </w:r>
      <w:r>
        <w:rPr>
          <w:rFonts w:ascii="Calibri" w:hAnsi="Calibri"/>
          <w:color w:val="1E293B"/>
          <w:sz w:val="22"/>
        </w:rPr>
        <w:t>Nếu có 2 thiết bị I2C khác nhau (ví dụ 2 màn hình OLED) cùng gắn chung 1 bus I2C và có CÙNG địa chỉ 0x3C, điều gì sẽ xảy ra? Cách khắc phục thường gặp là gì?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2"/>
        </w:rPr>
        <w:t xml:space="preserve">Câu 5. </w:t>
      </w:r>
      <w:r>
        <w:rPr>
          <w:rFonts w:ascii="Calibri" w:hAnsi="Calibri"/>
          <w:color w:val="1E293B"/>
          <w:sz w:val="22"/>
        </w:rPr>
        <w:t>Hàm dhtReadHumidity() dùng trong bài học là hàm mô phỏng riêng của phần mềm (không có thật trong thư viện Arduino). Tra cứu thư viện DHT.h thật của Adafruit — hàm đọc độ ẩm chính thức tên là gì?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40"/>
      </w:pPr>
      <w:r/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before="360" w:after="160"/>
        <w:pBdr>
          <w:bottom w:val="single" w:sz="18" w:space="4" w:color="EF4444"/>
        </w:pBdr>
      </w:pPr>
      <w:r>
        <w:rPr>
          <w:rFonts w:ascii="Calibri" w:hAnsi="Calibri"/>
          <w:b/>
          <w:color w:val="EF4444"/>
          <w:sz w:val="28"/>
        </w:rPr>
        <w:t xml:space="preserve">  PHẦN 3 — CHUẨN BỊ SƠ ĐỒ ĐẤU NỐI</w:t>
      </w:r>
    </w:p>
    <w:p>
      <w:pPr>
        <w:spacing w:after="120"/>
      </w:pPr>
      <w:r>
        <w:rPr>
          <w:rFonts w:ascii="Calibri" w:hAnsi="Calibri"/>
          <w:b w:val="0"/>
          <w:color w:val="1E293B"/>
          <w:sz w:val="22"/>
        </w:rPr>
        <w:t>Điền cột GPIO còn thiếu cho từng chân linh kiện dưới đây, dựa theo tài liệu lý thuyết Buổi 5 hoặc tự tra cứu.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EF4444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Linh kiện</w:t>
            </w:r>
          </w:p>
        </w:tc>
        <w:tc>
          <w:tcPr>
            <w:tcW w:type="dxa" w:w="2835"/>
            <w:shd w:val="clear" w:color="auto" w:fill="EF4444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Chân linh kiện</w:t>
            </w:r>
          </w:p>
        </w:tc>
        <w:tc>
          <w:tcPr>
            <w:tcW w:type="dxa" w:w="3402"/>
            <w:shd w:val="clear" w:color="auto" w:fill="EF4444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Nối tới chân nào trên ESP32? (SV tự điền)</w:t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DHT11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VCC / GND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402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DHT11</w:t>
            </w:r>
          </w:p>
        </w:tc>
        <w:tc>
          <w:tcPr>
            <w:tcW w:type="dxa" w:w="2835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DATA</w:t>
            </w:r>
          </w:p>
        </w:tc>
        <w:tc>
          <w:tcPr>
            <w:tcW w:type="dxa" w:w="3402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OLED SSD1306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VCC / GND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402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OLED SSD1306</w:t>
            </w:r>
          </w:p>
        </w:tc>
        <w:tc>
          <w:tcPr>
            <w:tcW w:type="dxa" w:w="2835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SDA</w:t>
            </w:r>
          </w:p>
        </w:tc>
        <w:tc>
          <w:tcPr>
            <w:tcW w:type="dxa" w:w="3402"/>
            <w:shd w:val="clear" w:color="auto" w:fill="F8FAFC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  <w:tr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OLED SSD1306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  <w:t>SCL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b w:val="0"/>
                <w:color w:val="1E293B"/>
                <w:sz w:val="20"/>
              </w:rPr>
            </w:r>
          </w:p>
        </w:tc>
      </w:tr>
    </w:tbl>
    <w:p>
      <w:pPr>
        <w:spacing w:after="80"/>
      </w:pPr>
    </w:p>
    <w:p>
      <w:pPr>
        <w:spacing w:before="360" w:after="160"/>
        <w:pBdr>
          <w:bottom w:val="single" w:sz="18" w:space="4" w:color="EF4444"/>
        </w:pBdr>
      </w:pPr>
      <w:r>
        <w:rPr>
          <w:rFonts w:ascii="Calibri" w:hAnsi="Calibri"/>
          <w:b/>
          <w:color w:val="EF4444"/>
          <w:sz w:val="28"/>
        </w:rPr>
        <w:t xml:space="preserve">  PHẦN 4 — LIÊN HỆ THỰC TẾ</w:t>
      </w:r>
    </w:p>
    <w:p>
      <w:pPr>
        <w:spacing w:after="120"/>
      </w:pPr>
      <w:r>
        <w:rPr>
          <w:rFonts w:ascii="Calibri" w:hAnsi="Calibri"/>
          <w:b w:val="0"/>
          <w:color w:val="1E293B"/>
          <w:sz w:val="22"/>
        </w:rPr>
        <w:t>Tìm 1 trạm quan trắc khí hậu tự động (Automatic Weather Station - AWS) đang thực sự hoạt động tại Việt Nam (thuộc Tổng cục Khí tượng Thuỷ văn hoặc dự án IoT tư nhân). Mô tả ngắn gọn (5-7 dòng): trạm đó đo những thông số gì, dùng cảm biến/công nghệ nào, dữ liệu được truyền/hiển thị ra sao.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pPr>
        <w:spacing w:after="120"/>
      </w:pPr>
      <w:r>
        <w:rPr>
          <w:rFonts w:ascii="Calibri" w:hAnsi="Calibri"/>
          <w:b/>
          <w:color w:val="475569"/>
          <w:sz w:val="20"/>
        </w:rPr>
        <w:t>Nguồn tham khảo: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p>
      <w:r>
        <w:rPr>
          <w:color w:val="CBD5E1"/>
          <w:sz w:val="22"/>
        </w:rPr>
        <w:t>.....................................................................................................................</w:t>
      </w:r>
    </w:p>
    <w:sectPr w:rsidR="00FC693F" w:rsidRPr="0006063C" w:rsidSect="00034616">
      <w:footerReference w:type="default" r:id="rId9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94A3B8"/>
        <w:sz w:val="16"/>
      </w:rPr>
      <w:t>IoT trong Kỹ thuật Môi trường · Giảng viên hướng dẫn: Nguyễn Lê Tấn Đạt · datnlt@tdmu.edu.vn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