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Mục</w:t>
            </w:r>
          </w:p>
        </w:tc>
        <w:tc>
          <w:tcPr>
            <w:tcW w:type="dxa" w:w="2929"/>
          </w:tcPr>
          <w:p>
            <w:r>
              <w:rPr>
                <w:highlight w:val="yellow"/>
              </w:rPr>
            </w:r>
            <w:r>
              <w:rPr>
                <w:b/>
                <w:highlight w:val="yellow"/>
              </w:rPr>
              <w:t>Nội dung sửa</w:t>
            </w:r>
          </w:p>
        </w:tc>
        <w:tc>
          <w:tcPr>
            <w:tcW w:type="dxa" w:w="2929"/>
          </w:tcPr>
          <w:p>
            <w:r>
              <w:rPr>
                <w:highlight w:val="yellow"/>
              </w:rPr>
            </w:r>
            <w:r>
              <w:rPr>
                <w:b/>
                <w:highlight w:val="yellow"/>
              </w:rPr>
              <w:t>Vì sao</w:t>
            </w:r>
          </w:p>
        </w:tc>
      </w:tr>
      <w:tr>
        <w:tc>
          <w:tcPr>
            <w:tcW w:type="dxa" w:w="2929"/>
          </w:tcPr>
          <w:p>
            <w:r>
              <w:rPr>
                <w:highlight w:val="yellow"/>
              </w:rPr>
              <w:t>§3.6</w:t>
            </w:r>
          </w:p>
        </w:tc>
        <w:tc>
          <w:tcPr>
            <w:tcW w:type="dxa" w:w="2929"/>
          </w:tcPr>
          <w:p>
            <w:r>
              <w:rPr>
                <w:highlight w:val="yellow"/>
              </w:rPr>
              <w:t>Bỏ câu "Original dùng weighted BPR, Active dùng BPR chuẩn"; công thức (3.31) giữ nguyên nhưng được mô tả đúng vai trò là ablation</w:t>
            </w:r>
          </w:p>
        </w:tc>
        <w:tc>
          <w:tcPr>
            <w:tcW w:type="dxa" w:w="2929"/>
          </w:tcPr>
          <w:p>
            <w:r>
              <w:rPr>
                <w:highlight w:val="yellow"/>
              </w:rPr>
              <w:t>Code mới chạy BPR chuẩn cho toàn bộ ma trận; có assertion chặn weighted_bpr khỏi ma trận chính</w:t>
            </w:r>
          </w:p>
        </w:tc>
      </w:tr>
      <w:tr>
        <w:tc>
          <w:tcPr>
            <w:tcW w:type="dxa" w:w="2929"/>
          </w:tcPr>
          <w:p>
            <w:r>
              <w:rPr>
                <w:highlight w:val="yellow"/>
              </w:rPr>
              <w:t>§3.4</w:t>
            </w:r>
          </w:p>
        </w:tc>
        <w:tc>
          <w:tcPr>
            <w:tcW w:type="dxa" w:w="2929"/>
          </w:tcPr>
          <w:p>
            <w:r>
              <w:rPr>
                <w:highlight w:val="yellow"/>
              </w:rPr>
              <w:t>Bỏ câu "λ=0.01 được lựa chọn trên tập xác thực"; thay bằng hai thiết lập λ=0.01 và λ=0.05</w:t>
            </w:r>
          </w:p>
        </w:tc>
        <w:tc>
          <w:tcPr>
            <w:tcW w:type="dxa" w:w="2929"/>
          </w:tcPr>
          <w:p>
            <w:r>
              <w:rPr>
                <w:highlight w:val="yellow"/>
              </w:rPr>
              <w:t>Việc dò chưa từng xảy ra với λ=0.01; λ=0.01 kế thừa từ công trình trước</w:t>
            </w:r>
          </w:p>
        </w:tc>
      </w:tr>
      <w:tr>
        <w:tc>
          <w:tcPr>
            <w:tcW w:type="dxa" w:w="2929"/>
          </w:tcPr>
          <w:p>
            <w:r>
              <w:rPr>
                <w:highlight w:val="yellow"/>
              </w:rPr>
              <w:t>§3.4</w:t>
            </w:r>
          </w:p>
        </w:tc>
        <w:tc>
          <w:tcPr>
            <w:tcW w:type="dxa" w:w="2929"/>
          </w:tcPr>
          <w:p>
            <w:r>
              <w:rPr>
                <w:highlight w:val="yellow"/>
              </w:rPr>
              <w:t>Thêm Bảng 3.6 là kết quả quét λ thật trên tập xác thực</w:t>
            </w:r>
          </w:p>
        </w:tc>
        <w:tc>
          <w:tcPr>
            <w:tcW w:type="dxa" w:w="2929"/>
          </w:tcPr>
          <w:p>
            <w:r>
              <w:rPr>
                <w:highlight w:val="yellow"/>
              </w:rPr>
              <w:t>Thay lời khẳng định bằng bằng chứng đo được; đỉnh nằm tại λ=0.05 ở cả hai cohort</w:t>
            </w:r>
          </w:p>
        </w:tc>
      </w:tr>
      <w:tr>
        <w:tc>
          <w:tcPr>
            <w:tcW w:type="dxa" w:w="2929"/>
          </w:tcPr>
          <w:p>
            <w:r>
              <w:rPr>
                <w:highlight w:val="yellow"/>
              </w:rPr>
              <w:t>§3.4</w:t>
            </w:r>
          </w:p>
        </w:tc>
        <w:tc>
          <w:tcPr>
            <w:tcW w:type="dxa" w:w="2929"/>
          </w:tcPr>
          <w:p>
            <w:r>
              <w:rPr>
                <w:highlight w:val="yellow"/>
              </w:rPr>
              <w:t>Giới thiệu mô hình thứ sáu BT-DKGRec-GCN (λ=0.05)</w:t>
            </w:r>
          </w:p>
        </w:tc>
        <w:tc>
          <w:tcPr>
            <w:tcW w:type="dxa" w:w="2929"/>
          </w:tcPr>
          <w:p>
            <w:r>
              <w:rPr>
                <w:highlight w:val="yellow"/>
              </w:rPr>
              <w:t>Mô hình này có trong mọi bảng Chương 4 nhưng chưa từng được nêu ở Chương 3</w:t>
            </w:r>
          </w:p>
        </w:tc>
      </w:tr>
      <w:tr>
        <w:tc>
          <w:tcPr>
            <w:tcW w:type="dxa" w:w="2929"/>
          </w:tcPr>
          <w:p>
            <w:r>
              <w:rPr>
                <w:highlight w:val="yellow"/>
              </w:rPr>
              <w:t>§3.5.2</w:t>
            </w:r>
          </w:p>
        </w:tc>
        <w:tc>
          <w:tcPr>
            <w:tcW w:type="dxa" w:w="2929"/>
          </w:tcPr>
          <w:p>
            <w:r>
              <w:rPr>
                <w:highlight w:val="yellow"/>
              </w:rPr>
              <w:t>Thêm hệ quả của chuẩn hoá đối xứng: trọng số vào lan truyền theo căn bậc hai, tỉ lệ 3:1 giữa transaction và view còn 1.73:1</w:t>
            </w:r>
          </w:p>
        </w:tc>
        <w:tc>
          <w:tcPr>
            <w:tcW w:type="dxa" w:w="2929"/>
          </w:tcPr>
          <w:p>
            <w:r>
              <w:rPr>
                <w:highlight w:val="yellow"/>
              </w:rPr>
              <w:t>Cho người đọc biên độ thật của cơ chế trước khi đọc số, thay vì để Chương 4 giải thích sau</w:t>
            </w:r>
          </w:p>
        </w:tc>
      </w:tr>
      <w:tr>
        <w:tc>
          <w:tcPr>
            <w:tcW w:type="dxa" w:w="2929"/>
          </w:tcPr>
          <w:p>
            <w:r>
              <w:rPr>
                <w:highlight w:val="yellow"/>
              </w:rPr>
              <w:t>§3.8</w:t>
            </w:r>
          </w:p>
        </w:tc>
        <w:tc>
          <w:tcPr>
            <w:tcW w:type="dxa" w:w="2929"/>
          </w:tcPr>
          <w:p>
            <w:r>
              <w:rPr>
                <w:highlight w:val="yellow"/>
              </w:rPr>
              <w:t>Thêm early stopping: tối đa 1000 epoch, đánh giá mỗi 5 epoch, patience 20, riêng cohort Active là 50 và đặt ở cấp cohort</w:t>
            </w:r>
          </w:p>
        </w:tc>
        <w:tc>
          <w:tcPr>
            <w:tcW w:type="dxa" w:w="2929"/>
          </w:tcPr>
          <w:p>
            <w:r>
              <w:rPr>
                <w:highlight w:val="yellow"/>
              </w:rPr>
              <w:t>v11 mô tả một quy trình huấn luyện không có điểm dừng</w:t>
            </w:r>
          </w:p>
        </w:tc>
      </w:tr>
      <w:tr>
        <w:tc>
          <w:tcPr>
            <w:tcW w:type="dxa" w:w="2929"/>
          </w:tcPr>
          <w:p>
            <w:r>
              <w:rPr>
                <w:highlight w:val="yellow"/>
              </w:rPr>
              <w:t>§3.8</w:t>
            </w:r>
          </w:p>
        </w:tc>
        <w:tc>
          <w:tcPr>
            <w:tcW w:type="dxa" w:w="2929"/>
          </w:tcPr>
          <w:p>
            <w:r>
              <w:rPr>
                <w:highlight w:val="yellow"/>
              </w:rPr>
              <w:t>Thêm ba seed 2020, 2021, 2022; thêm curves.csv; thêm phân tầng warm theo bậc</w:t>
            </w:r>
          </w:p>
        </w:tc>
        <w:tc>
          <w:tcPr>
            <w:tcW w:type="dxa" w:w="2929"/>
          </w:tcPr>
          <w:p>
            <w:r>
              <w:rPr>
                <w:highlight w:val="yellow"/>
              </w:rPr>
              <w:t>Hai lỗ hổng nặng nhất của v11 đã được khắc phục nhưng tài liệu chưa phản ánh</w:t>
            </w:r>
          </w:p>
        </w:tc>
      </w:tr>
      <w:tr>
        <w:tc>
          <w:tcPr>
            <w:tcW w:type="dxa" w:w="2929"/>
          </w:tcPr>
          <w:p>
            <w:r>
              <w:rPr>
                <w:highlight w:val="yellow"/>
              </w:rPr>
              <w:t>§3.3.3</w:t>
            </w:r>
          </w:p>
        </w:tc>
        <w:tc>
          <w:tcPr>
            <w:tcW w:type="dxa" w:w="2929"/>
          </w:tcPr>
          <w:p>
            <w:r>
              <w:rPr>
                <w:highlight w:val="yellow"/>
              </w:rPr>
              <w:t>Nêu rõ 10 assertion chống rò rỉ đang chạy trong pipeline</w:t>
            </w:r>
          </w:p>
        </w:tc>
        <w:tc>
          <w:tcPr>
            <w:tcW w:type="dxa" w:w="2929"/>
          </w:tcPr>
          <w:p>
            <w:r>
              <w:rPr>
                <w:highlight w:val="yellow"/>
              </w:rPr>
              <w:t>v11 chỉ nói "kiểm tra tính hợp lệ", giấu mất điểm mạnh nhất của bản dựng lại</w:t>
            </w:r>
          </w:p>
        </w:tc>
      </w:tr>
      <w:tr>
        <w:tc>
          <w:tcPr>
            <w:tcW w:type="dxa" w:w="2929"/>
          </w:tcPr>
          <w:p>
            <w:r>
              <w:rPr>
                <w:highlight w:val="yellow"/>
              </w:rPr>
              <w:t>Bảng 3.4</w:t>
            </w:r>
          </w:p>
        </w:tc>
        <w:tc>
          <w:tcPr>
            <w:tcW w:type="dxa" w:w="2929"/>
          </w:tcPr>
          <w:p>
            <w:r>
              <w:rPr>
                <w:highlight w:val="yellow"/>
              </w:rPr>
              <w:t>Ô "Lọc thuộc tính": thay mô tả mơ hồ bằng ngưỡng thật (dưới 5 lần, tối đa 50.000 node, bỏ categoryid và available)</w:t>
            </w:r>
          </w:p>
        </w:tc>
        <w:tc>
          <w:tcPr>
            <w:tcW w:type="dxa" w:w="2929"/>
          </w:tcPr>
          <w:p>
            <w:r>
              <w:rPr>
                <w:highlight w:val="yellow"/>
              </w:rPr>
              <w:t>Người đọc không tái lập được từ một mô tả mơ hồ</w:t>
            </w:r>
          </w:p>
        </w:tc>
      </w:tr>
      <w:tr>
        <w:tc>
          <w:tcPr>
            <w:tcW w:type="dxa" w:w="2929"/>
          </w:tcPr>
          <w:p>
            <w:r>
              <w:rPr>
                <w:highlight w:val="yellow"/>
              </w:rPr>
              <w:t>§3.7.2</w:t>
            </w:r>
          </w:p>
        </w:tc>
        <w:tc>
          <w:tcPr>
            <w:tcW w:type="dxa" w:w="2929"/>
          </w:tcPr>
          <w:p>
            <w:r>
              <w:rPr>
                <w:highlight w:val="yellow"/>
              </w:rPr>
              <w:t>Ứng dụng đọc bộ tệp CSV xuất ra thay vì truy vấn Neo4j trực tiếp; bỏ mô tả "hai chế độ"</w:t>
            </w:r>
          </w:p>
        </w:tc>
        <w:tc>
          <w:tcPr>
            <w:tcW w:type="dxa" w:w="2929"/>
          </w:tcPr>
          <w:p>
            <w:r>
              <w:rPr>
                <w:highlight w:val="yellow"/>
              </w:rPr>
              <w:t>Mô tả cũ không khớp với ứng dụng đã hiện thực</w:t>
            </w:r>
          </w:p>
        </w:tc>
      </w:tr>
      <w:tr>
        <w:tc>
          <w:tcPr>
            <w:tcW w:type="dxa" w:w="2929"/>
          </w:tcPr>
          <w:p>
            <w:r>
              <w:rPr>
                <w:highlight w:val="yellow"/>
              </w:rPr>
              <w:t>§3.7.2</w:t>
            </w:r>
          </w:p>
        </w:tc>
        <w:tc>
          <w:tcPr>
            <w:tcW w:type="dxa" w:w="2929"/>
          </w:tcPr>
          <w:p>
            <w:r>
              <w:rPr>
                <w:highlight w:val="yellow"/>
              </w:rPr>
              <w:t>Thêm kết quả kiểm nhất quán hai lớp: 1.570.409 cặp từ 2.024.042 sự kiện, sai khác lớn nhất bằng 0</w:t>
            </w:r>
          </w:p>
        </w:tc>
        <w:tc>
          <w:tcPr>
            <w:tcW w:type="dxa" w:w="2929"/>
          </w:tcPr>
          <w:p>
            <w:r>
              <w:rPr>
                <w:highlight w:val="yellow"/>
              </w:rPr>
              <w:t>Bằng chứng kiểm chứng được, thay cho lời mô tả suông</w:t>
            </w:r>
          </w:p>
        </w:tc>
      </w:tr>
      <w:tr>
        <w:tc>
          <w:tcPr>
            <w:tcW w:type="dxa" w:w="2929"/>
          </w:tcPr>
          <w:p>
            <w:r>
              <w:rPr>
                <w:highlight w:val="yellow"/>
              </w:rPr>
              <w:t>[v13] §1.1</w:t>
            </w:r>
          </w:p>
        </w:tc>
        <w:tc>
          <w:tcPr>
            <w:tcW w:type="dxa" w:w="2929"/>
          </w:tcPr>
          <w:p>
            <w:r>
              <w:rPr>
                <w:highlight w:val="yellow"/>
              </w:rPr>
              <w:t>Bổ sung trích dẫn cho đoạn bối cảnh (KG trong recommender, temporal KG, nguồn dữ liệu)</w:t>
            </w:r>
          </w:p>
        </w:tc>
        <w:tc>
          <w:tcPr>
            <w:tcW w:type="dxa" w:w="2929"/>
          </w:tcPr>
          <w:p>
            <w:r>
              <w:rPr>
                <w:highlight w:val="yellow"/>
              </w:rPr>
              <w:t>Mục bối cảnh trước đây không có trích dẫn nào</w:t>
            </w:r>
          </w:p>
        </w:tc>
      </w:tr>
      <w:tr>
        <w:tc>
          <w:tcPr>
            <w:tcW w:type="dxa" w:w="2929"/>
          </w:tcPr>
          <w:p>
            <w:r>
              <w:rPr>
                <w:highlight w:val="yellow"/>
              </w:rPr>
              <w:t>[v13] §1.3.2</w:t>
            </w:r>
          </w:p>
        </w:tc>
        <w:tc>
          <w:tcPr>
            <w:tcW w:type="dxa" w:w="2929"/>
          </w:tcPr>
          <w:p>
            <w:r>
              <w:rPr>
                <w:highlight w:val="yellow"/>
              </w:rPr>
              <w:t>Danh sách mô hình so sánh: năm mô hình thành sáu, thêm BT-DKGRec-GCN (λ=0.05)</w:t>
            </w:r>
          </w:p>
        </w:tc>
        <w:tc>
          <w:tcPr>
            <w:tcW w:type="dxa" w:w="2929"/>
          </w:tcPr>
          <w:p>
            <w:r>
              <w:rPr>
                <w:highlight w:val="yellow"/>
              </w:rPr>
              <w:t>Mô hình thứ sáu đã có trong mọi bảng Chương 4 nhưng chưa được nêu ở Chương 1</w:t>
            </w:r>
          </w:p>
        </w:tc>
      </w:tr>
      <w:tr>
        <w:tc>
          <w:tcPr>
            <w:tcW w:type="dxa" w:w="2929"/>
          </w:tcPr>
          <w:p>
            <w:r>
              <w:rPr>
                <w:highlight w:val="yellow"/>
              </w:rPr>
              <w:t>[v13] §1.4</w:t>
            </w:r>
          </w:p>
        </w:tc>
        <w:tc>
          <w:tcPr>
            <w:tcW w:type="dxa" w:w="2929"/>
          </w:tcPr>
          <w:p>
            <w:r>
              <w:rPr>
                <w:highlight w:val="yellow"/>
              </w:rPr>
              <w:t>Đánh số hai tiêu đề "Đối tượng nghiên cứu" và "Phạm vi nghiên cứu" thành 1.4.1 và 1.4.2</w:t>
            </w:r>
          </w:p>
        </w:tc>
        <w:tc>
          <w:tcPr>
            <w:tcW w:type="dxa" w:w="2929"/>
          </w:tcPr>
          <w:p>
            <w:r>
              <w:rPr>
                <w:highlight w:val="yellow"/>
              </w:rPr>
              <w:t>Hai tiêu đề này là Heading 3 nhưng không có số, nên vào mục lục không khớp với các mục còn lại</w:t>
            </w:r>
          </w:p>
        </w:tc>
      </w:tr>
      <w:tr>
        <w:tc>
          <w:tcPr>
            <w:tcW w:type="dxa" w:w="2929"/>
          </w:tcPr>
          <w:p>
            <w:r>
              <w:rPr>
                <w:highlight w:val="yellow"/>
              </w:rPr>
              <w:t>[v13] §1.5</w:t>
            </w:r>
          </w:p>
        </w:tc>
        <w:tc>
          <w:tcPr>
            <w:tcW w:type="dxa" w:w="2929"/>
          </w:tcPr>
          <w:p>
            <w:r>
              <w:rPr>
                <w:highlight w:val="yellow"/>
              </w:rPr>
              <w:t>Thêm mục "Nội dung và phương pháp nghiên cứu"</w:t>
            </w:r>
          </w:p>
        </w:tc>
        <w:tc>
          <w:tcPr>
            <w:tcW w:type="dxa" w:w="2929"/>
          </w:tcPr>
          <w:p>
            <w:r>
              <w:rPr>
                <w:highlight w:val="yellow"/>
              </w:rPr>
              <w:t>Chương 1 trước đây không nêu phương pháp nghiên cứu và không nêu kỷ luật thực nghiệm</w:t>
            </w:r>
          </w:p>
        </w:tc>
      </w:tr>
      <w:tr>
        <w:tc>
          <w:tcPr>
            <w:tcW w:type="dxa" w:w="2929"/>
          </w:tcPr>
          <w:p>
            <w:r>
              <w:rPr>
                <w:highlight w:val="yellow"/>
              </w:rPr>
              <w:t>[v13] Bảng 2.2</w:t>
            </w:r>
          </w:p>
        </w:tc>
        <w:tc>
          <w:tcPr>
            <w:tcW w:type="dxa" w:w="2929"/>
          </w:tcPr>
          <w:p>
            <w:r>
              <w:rPr>
                <w:highlight w:val="yellow"/>
              </w:rPr>
              <w:t>Bổ sung điều kiện thứ hai vào định nghĩa warm user</w:t>
            </w:r>
          </w:p>
        </w:tc>
        <w:tc>
          <w:tcPr>
            <w:tcW w:type="dxa" w:w="2929"/>
          </w:tcPr>
          <w:p>
            <w:r>
              <w:rPr>
                <w:highlight w:val="yellow"/>
              </w:rPr>
              <w:t>Định nghĩa cũ chỉ nêu "có lịch sử trong train", không giải thích được vì sao tập đánh giá chỉ còn 593 người dùng</w:t>
            </w:r>
          </w:p>
        </w:tc>
      </w:tr>
      <w:tr>
        <w:tc>
          <w:tcPr>
            <w:tcW w:type="dxa" w:w="2929"/>
          </w:tcPr>
          <w:p>
            <w:r>
              <w:rPr>
                <w:highlight w:val="yellow"/>
              </w:rPr>
              <w:t>[v13] §2.4</w:t>
            </w:r>
          </w:p>
        </w:tc>
        <w:tc>
          <w:tcPr>
            <w:tcW w:type="dxa" w:w="2929"/>
          </w:tcPr>
          <w:p>
            <w:r>
              <w:rPr>
                <w:highlight w:val="yellow"/>
              </w:rPr>
              <w:t>Chuyển câu "Khoảng trống phù hợp nên được đặt ở..." thành câu tường thuật</w:t>
            </w:r>
          </w:p>
        </w:tc>
        <w:tc>
          <w:tcPr>
            <w:tcW w:type="dxa" w:w="2929"/>
          </w:tcPr>
          <w:p>
            <w:r>
              <w:rPr>
                <w:highlight w:val="yellow"/>
              </w:rPr>
              <w:t>Văn phong khoa học trình bày phạm vi đã chọn, không tự khuyến nghị cho chính mình</w:t>
            </w:r>
          </w:p>
        </w:tc>
      </w:tr>
      <w:tr>
        <w:tc>
          <w:tcPr>
            <w:tcW w:type="dxa" w:w="2929"/>
          </w:tcPr>
          <w:p>
            <w:r>
              <w:rPr>
                <w:highlight w:val="yellow"/>
              </w:rPr>
              <w:t>[v13] §2.6</w:t>
            </w:r>
          </w:p>
        </w:tc>
        <w:tc>
          <w:tcPr>
            <w:tcW w:type="dxa" w:w="2929"/>
          </w:tcPr>
          <w:p>
            <w:r>
              <w:rPr>
                <w:highlight w:val="yellow"/>
              </w:rPr>
              <w:t>Bỏ phát biểu "BT-DKGRec-GCN gần LightGCN nhưng vẫn thấp hơn nhẹ ở Recall@20 và NDCG@20"</w:t>
            </w:r>
          </w:p>
        </w:tc>
        <w:tc>
          <w:tcPr>
            <w:tcW w:type="dxa" w:w="2929"/>
          </w:tcPr>
          <w:p>
            <w:r>
              <w:rPr>
                <w:highlight w:val="yellow"/>
              </w:rPr>
              <w:t>Phát biểu này lấy từ số của bản v11 (10 epoch, chưa mô hình nào hội tụ) và đã bị kết quả dựng lại bác bỏ; ngoài ra Chương 2 không nên báo cáo kết quả của Chương 4</w:t>
            </w:r>
          </w:p>
        </w:tc>
      </w:tr>
      <w:tr>
        <w:tc>
          <w:tcPr>
            <w:tcW w:type="dxa" w:w="2929"/>
          </w:tcPr>
          <w:p>
            <w:r>
              <w:rPr>
                <w:highlight w:val="yellow"/>
              </w:rPr>
              <w:t>[v13] §2.6</w:t>
            </w:r>
          </w:p>
        </w:tc>
        <w:tc>
          <w:tcPr>
            <w:tcW w:type="dxa" w:w="2929"/>
          </w:tcPr>
          <w:p>
            <w:r>
              <w:rPr>
                <w:highlight w:val="yellow"/>
              </w:rPr>
              <w:t>Sửa câu về BPR: cụm "cũ hơn cửa sổ tài liệu chính của đề tài" không có nghĩa</w:t>
            </w:r>
          </w:p>
        </w:tc>
        <w:tc>
          <w:tcPr>
            <w:tcW w:type="dxa" w:w="2929"/>
          </w:tcPr>
          <w:p>
            <w:r>
              <w:rPr>
                <w:highlight w:val="yellow"/>
              </w:rPr>
              <w:t>Lỗi diễn đạt còn sót lại từ bản trước</w:t>
            </w:r>
          </w:p>
        </w:tc>
      </w:tr>
      <w:tr>
        <w:tc>
          <w:tcPr>
            <w:tcW w:type="dxa" w:w="2929"/>
          </w:tcPr>
          <w:p>
            <w:r>
              <w:rPr>
                <w:highlight w:val="yellow"/>
              </w:rPr>
              <w:t>[v13] §2.7</w:t>
            </w:r>
          </w:p>
        </w:tc>
        <w:tc>
          <w:tcPr>
            <w:tcW w:type="dxa" w:w="2929"/>
          </w:tcPr>
          <w:p>
            <w:r>
              <w:rPr>
                <w:highlight w:val="yellow"/>
              </w:rPr>
              <w:t>Sửa câu cụt "Thay vì trình bày lại các công thức chuẩn..."</w:t>
            </w:r>
          </w:p>
        </w:tc>
        <w:tc>
          <w:tcPr>
            <w:tcW w:type="dxa" w:w="2929"/>
          </w:tcPr>
          <w:p>
            <w:r>
              <w:rPr>
                <w:highlight w:val="yellow"/>
              </w:rPr>
              <w:t>Câu không có mệnh đề chính</w:t>
            </w:r>
          </w:p>
        </w:tc>
      </w:tr>
      <w:tr>
        <w:tc>
          <w:tcPr>
            <w:tcW w:type="dxa" w:w="2929"/>
          </w:tcPr>
          <w:p>
            <w:r>
              <w:rPr>
                <w:highlight w:val="yellow"/>
              </w:rPr>
              <w:t>[v13] §2.7 và §4.1.2</w:t>
            </w:r>
          </w:p>
        </w:tc>
        <w:tc>
          <w:tcPr>
            <w:tcW w:type="dxa" w:w="2929"/>
          </w:tcPr>
          <w:p>
            <w:r>
              <w:rPr>
                <w:highlight w:val="yellow"/>
              </w:rPr>
              <w:t>Sửa lỗi nhân đôi "Người dùng có lịch sử (người dùng có lịch sử)" ở cả hai chỗ</w:t>
            </w:r>
          </w:p>
        </w:tc>
        <w:tc>
          <w:tcPr>
            <w:tcW w:type="dxa" w:w="2929"/>
          </w:tcPr>
          <w:p>
            <w:r>
              <w:rPr>
                <w:highlight w:val="yellow"/>
              </w:rPr>
              <w:t>Vết của một lần tìm-thay thế thuật ngữ ăn cả vào phần chú thích trong ngoặc</w:t>
            </w:r>
          </w:p>
        </w:tc>
      </w:tr>
      <w:tr>
        <w:tc>
          <w:tcPr>
            <w:tcW w:type="dxa" w:w="2929"/>
          </w:tcPr>
          <w:p>
            <w:r>
              <w:rPr>
                <w:highlight w:val="yellow"/>
              </w:rPr>
              <w:t>[v13] §2.8</w:t>
            </w:r>
          </w:p>
        </w:tc>
        <w:tc>
          <w:tcPr>
            <w:tcW w:type="dxa" w:w="2929"/>
          </w:tcPr>
          <w:p>
            <w:r>
              <w:rPr>
                <w:highlight w:val="yellow"/>
              </w:rPr>
              <w:t>Bổ sung đoạn định vị MBGCN và KHGT, kèm hai mục [19] và [20] vào thư mục tham khảo</w:t>
            </w:r>
          </w:p>
        </w:tc>
        <w:tc>
          <w:tcPr>
            <w:tcW w:type="dxa" w:w="2929"/>
          </w:tcPr>
          <w:p>
            <w:r>
              <w:rPr>
                <w:highlight w:val="yellow"/>
              </w:rPr>
              <w:t>Đề án phát biểu α và λ kế thừa từ hai công trình này nhưng không trích dẫn chúng; đây là một lỗ hổng trích dẫn hội đồng dễ hỏi</w:t>
            </w:r>
          </w:p>
        </w:tc>
      </w:tr>
      <w:tr>
        <w:tc>
          <w:tcPr>
            <w:tcW w:type="dxa" w:w="2929"/>
          </w:tcPr>
          <w:p>
            <w:r>
              <w:rPr>
                <w:highlight w:val="yellow"/>
              </w:rPr>
              <w:t>[v14] Chương 3</w:t>
            </w:r>
          </w:p>
        </w:tc>
        <w:tc>
          <w:tcPr>
            <w:tcW w:type="dxa" w:w="2929"/>
          </w:tcPr>
          <w:p>
            <w:r>
              <w:rPr>
                <w:highlight w:val="yellow"/>
              </w:rPr>
              <w:t>Viết lại các đoạn dẫn vào công thức bị cắt để không còn câu lửng</w:t>
            </w:r>
          </w:p>
        </w:tc>
        <w:tc>
          <w:tcPr>
            <w:tcW w:type="dxa" w:w="2929"/>
          </w:tcPr>
          <w:p>
            <w:r>
              <w:rPr>
                <w:highlight w:val="yellow"/>
              </w:rPr>
              <w:t>Xoá công thức mà giữ nguyên câu dẫn sẽ để lại dấu hai chấm không có gì theo sau</w:t>
            </w:r>
          </w:p>
        </w:tc>
      </w:tr>
      <w:tr>
        <w:tc>
          <w:tcPr>
            <w:tcW w:type="dxa" w:w="2929"/>
          </w:tcPr>
          <w:p>
            <w:r>
              <w:rPr>
                <w:highlight w:val="yellow"/>
              </w:rPr>
              <w:t>[v14] Chương 3</w:t>
            </w:r>
          </w:p>
        </w:tc>
        <w:tc>
          <w:tcPr>
            <w:tcW w:type="dxa" w:w="2929"/>
          </w:tcPr>
          <w:p>
            <w:r>
              <w:rPr>
                <w:highlight w:val="yellow"/>
              </w:rPr>
              <w:t>Cắt 4 công thức ((3.11), (3.12), (3.19), (3.20)): Input/Output của thuật toán bị đánh số như công thức</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4 công thức ((3.13), (3.14), (3.15), (3.22)): công thức trùng lặp giữa mục thuật toán và mục mô hình</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5 công thức ((3.2), (3.4), (3.5), (3.7), (3.9)): ký hiệu tập hợp dàn trải ở mục 3.3.2</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Đánh số lại 18 công thức còn lại; (3.16)-(3.18) trở thành (3.6)-(3.8)</w:t>
            </w:r>
          </w:p>
        </w:tc>
        <w:tc>
          <w:tcPr>
            <w:tcW w:type="dxa" w:w="2929"/>
          </w:tcPr>
          <w:p>
            <w:r>
              <w:rPr>
                <w:highlight w:val="yellow"/>
              </w:rPr>
              <w:t>Ba công thức đóng góp riêng nằm sớm hơn trong chương nên dễ chỉ khi bảo vệ</w:t>
            </w:r>
          </w:p>
        </w:tc>
      </w:tr>
      <w:tr>
        <w:tc>
          <w:tcPr>
            <w:tcW w:type="dxa" w:w="2929"/>
          </w:tcPr>
          <w:p>
            <w:r>
              <w:rPr>
                <w:highlight w:val="yellow"/>
              </w:rPr>
              <w:t>[v15] Chương 4</w:t>
            </w:r>
          </w:p>
        </w:tc>
        <w:tc>
          <w:tcPr>
            <w:tcW w:type="dxa" w:w="2929"/>
          </w:tcPr>
          <w:p>
            <w:r>
              <w:rPr>
                <w:highlight w:val="yellow"/>
              </w:rPr>
              <w:t>Ghép 5 mục từ bản Chương 4 sinh lại với đủ 36 lần chạy</w:t>
            </w:r>
          </w:p>
        </w:tc>
        <w:tc>
          <w:tcPr>
            <w:tcW w:type="dxa" w:w="2929"/>
          </w:tcPr>
          <w:p>
            <w:r>
              <w:rPr>
                <w:highlight w:val="yellow"/>
              </w:rPr>
              <w:t>Các mục này trước đây mang số của bản v11, khi mọi mô hình mới chạy 10 epoch</w:t>
            </w:r>
          </w:p>
        </w:tc>
      </w:tr>
      <w:tr>
        <w:tc>
          <w:tcPr>
            <w:tcW w:type="dxa" w:w="2929"/>
          </w:tcPr>
          <w:p>
            <w:r>
              <w:rPr>
                <w:highlight w:val="yellow"/>
              </w:rPr>
              <w:t>[v15] §4.2.4</w:t>
            </w:r>
          </w:p>
        </w:tc>
        <w:tc>
          <w:tcPr>
            <w:tcW w:type="dxa" w:w="2929"/>
          </w:tcPr>
          <w:p>
            <w:r>
              <w:rPr>
                <w:highlight w:val="yellow"/>
              </w:rPr>
              <w:t>Viết lại toàn mục dựa trên thang sáu bậc đã chạy, thay cho bảng ablation của bản v11</w:t>
            </w:r>
          </w:p>
        </w:tc>
        <w:tc>
          <w:tcPr>
            <w:tcW w:type="dxa" w:w="2929"/>
          </w:tcPr>
          <w:p>
            <w:r>
              <w:rPr>
                <w:highlight w:val="yellow"/>
              </w:rPr>
              <w:t>Bảng cũ dùng ba cấu hình chưa từng được chạy lại; không thể thay số vào một thí nghiệm chưa tồn tại</w:t>
            </w:r>
          </w:p>
        </w:tc>
      </w:tr>
      <w:tr>
        <w:tc>
          <w:tcPr>
            <w:tcW w:type="dxa" w:w="2929"/>
          </w:tcPr>
          <w:p>
            <w:r>
              <w:rPr>
                <w:highlight w:val="yellow"/>
              </w:rPr>
              <w:t>[v15] §4.4.1</w:t>
            </w:r>
          </w:p>
        </w:tc>
        <w:tc>
          <w:tcPr>
            <w:tcW w:type="dxa" w:w="2929"/>
          </w:tcPr>
          <w:p>
            <w:r>
              <w:rPr>
                <w:highlight w:val="yellow"/>
              </w:rPr>
              <w:t>Cập nhật số liệu theo kết quả ba seed</w:t>
            </w:r>
          </w:p>
        </w:tc>
        <w:tc>
          <w:tcPr>
            <w:tcW w:type="dxa" w:w="2929"/>
          </w:tcPr>
          <w:p>
            <w:r>
              <w:rPr>
                <w:highlight w:val="yellow"/>
              </w:rPr>
              <w:t>Mục này còn trích giá trị 0.021625 của bản v11</w:t>
            </w:r>
          </w:p>
        </w:tc>
      </w:tr>
      <w:tr>
        <w:tc>
          <w:tcPr>
            <w:tcW w:type="dxa" w:w="2929"/>
          </w:tcPr>
          <w:p>
            <w:r>
              <w:rPr>
                <w:highlight w:val="yellow"/>
              </w:rPr>
              <w:t>[v15] §5.1.2</w:t>
            </w:r>
          </w:p>
        </w:tc>
        <w:tc>
          <w:tcPr>
            <w:tcW w:type="dxa" w:w="2929"/>
          </w:tcPr>
          <w:p>
            <w:r>
              <w:rPr>
                <w:highlight w:val="yellow"/>
              </w:rPr>
              <w:t>Cập nhật toàn bộ số liệu tổng kết theo kết quả ba seed</w:t>
            </w:r>
          </w:p>
        </w:tc>
        <w:tc>
          <w:tcPr>
            <w:tcW w:type="dxa" w:w="2929"/>
          </w:tcPr>
          <w:p>
            <w:r>
              <w:rPr>
                <w:highlight w:val="yellow"/>
              </w:rPr>
              <w:t>Mục này còn trích bốn giá trị của bản v11</w:t>
            </w:r>
          </w:p>
        </w:tc>
      </w:tr>
      <w:tr>
        <w:tc>
          <w:tcPr>
            <w:tcW w:type="dxa" w:w="2929"/>
          </w:tcPr>
          <w:p>
            <w:r>
              <w:rPr>
                <w:highlight w:val="yellow"/>
              </w:rPr>
              <w:t>[v15] §5.3.2</w:t>
            </w:r>
          </w:p>
        </w:tc>
        <w:tc>
          <w:tcPr>
            <w:tcW w:type="dxa" w:w="2929"/>
          </w:tcPr>
          <w:p>
            <w:r>
              <w:rPr>
                <w:highlight w:val="yellow"/>
              </w:rPr>
              <w:t>Bỏ phát biểu "BT-DKGRec-GCN chưa vượt LightGCN"; thay bằng các hạn chế thật của bản dựng lại</w:t>
            </w:r>
          </w:p>
        </w:tc>
        <w:tc>
          <w:tcPr>
            <w:tcW w:type="dxa" w:w="2929"/>
          </w:tcPr>
          <w:p>
            <w:r>
              <w:rPr>
                <w:highlight w:val="yellow"/>
              </w:rPr>
              <w:t>Phát biểu cũ lấy từ số v11 và đã bị kết quả ba seed bác bỏ; hạn chế thật nằm ở cỡ mẫu và ở Coverage</w:t>
            </w:r>
          </w:p>
        </w:tc>
      </w:tr>
      <w:tr>
        <w:tc>
          <w:tcPr>
            <w:tcW w:type="dxa" w:w="2929"/>
          </w:tcPr>
          <w:p>
            <w:r>
              <w:rPr>
                <w:highlight w:val="yellow"/>
              </w:rPr>
              <w:t>[v15] Danh mục hình</w:t>
            </w:r>
          </w:p>
        </w:tc>
        <w:tc>
          <w:tcPr>
            <w:tcW w:type="dxa" w:w="2929"/>
          </w:tcPr>
          <w:p>
            <w:r>
              <w:rPr>
                <w:highlight w:val="yellow"/>
              </w:rPr>
              <w:t>Thêm hai mục Hình 4.5 và Hình 4.6</w:t>
            </w:r>
          </w:p>
        </w:tc>
        <w:tc>
          <w:tcPr>
            <w:tcW w:type="dxa" w:w="2929"/>
          </w:tcPr>
          <w:p>
            <w:r>
              <w:rPr>
                <w:highlight w:val="yellow"/>
              </w:rPr>
              <w:t>Danh mục này gõ tay nên Word không tự cập nhật khi thêm hình mới vào thân bài</w:t>
            </w:r>
          </w:p>
        </w:tc>
      </w:tr>
      <w:tr>
        <w:tc>
          <w:tcPr>
            <w:tcW w:type="dxa" w:w="2929"/>
          </w:tcPr>
          <w:p>
            <w:r>
              <w:rPr>
                <w:highlight w:val="yellow"/>
              </w:rPr>
              <w:t>[v15] Tóm tắt và Summary</w:t>
            </w:r>
          </w:p>
        </w:tc>
        <w:tc>
          <w:tcPr>
            <w:tcW w:type="dxa" w:w="2929"/>
          </w:tcPr>
          <w:p>
            <w:r>
              <w:rPr>
                <w:highlight w:val="yellow"/>
              </w:rPr>
              <w:t>Cập nhật số liệu theo kết quả ba seed</w:t>
            </w:r>
          </w:p>
        </w:tc>
        <w:tc>
          <w:tcPr>
            <w:tcW w:type="dxa" w:w="2929"/>
          </w:tcPr>
          <w:p>
            <w:r>
              <w:rPr>
                <w:highlight w:val="yellow"/>
              </w:rPr>
              <w:t>Hai phần này còn trích giá trị của bản v11</w:t>
            </w:r>
          </w:p>
        </w:tc>
      </w:tr>
      <w:tr>
        <w:tc>
          <w:tcPr>
            <w:tcW w:type="dxa" w:w="2929"/>
          </w:tcPr>
          <w:p>
            <w:r>
              <w:rPr>
                <w:highlight w:val="yellow"/>
              </w:rPr>
              <w:t>[v16] Chương 4, mục 4.2.3</w:t>
            </w:r>
          </w:p>
        </w:tc>
        <w:tc>
          <w:tcPr>
            <w:tcW w:type="dxa" w:w="2929"/>
          </w:tcPr>
          <w:p>
            <w:r>
              <w:rPr>
                <w:highlight w:val="yellow"/>
              </w:rPr>
              <w:t>Thêm Bảng 4.7 liệt kê Recall@20 của từng lần chạy trên ba seed</w:t>
            </w:r>
          </w:p>
        </w:tc>
        <w:tc>
          <w:tcPr>
            <w:tcW w:type="dxa" w:w="2929"/>
          </w:tcPr>
          <w:p>
            <w:r>
              <w:rPr>
                <w:highlight w:val="yellow"/>
              </w:rPr>
              <w:t>Tóm tắt khẳng định lần chạy thấp nhất của mô hình đề xuất vẫn cao hơn lần chạy tốt nhất của LightGCN; v15 không có số liệu từng seed để chứng minh</w:t>
            </w:r>
          </w:p>
        </w:tc>
      </w:tr>
      <w:tr>
        <w:tc>
          <w:tcPr>
            <w:tcW w:type="dxa" w:w="2929"/>
          </w:tcPr>
          <w:p>
            <w:r>
              <w:rPr>
                <w:highlight w:val="yellow"/>
              </w:rPr>
              <w:t>[v16] Chương 4, đánh số bảng</w:t>
            </w:r>
          </w:p>
        </w:tc>
        <w:tc>
          <w:tcPr>
            <w:tcW w:type="dxa" w:w="2929"/>
          </w:tcPr>
          <w:p>
            <w:r>
              <w:rPr>
                <w:highlight w:val="yellow"/>
              </w:rPr>
              <w:t>Bảng 4.4 → 4.3, Bảng 4.4b → 4.4, Bảng 4.8 (mục 4.5.5) → 4.13</w:t>
            </w:r>
          </w:p>
        </w:tc>
        <w:tc>
          <w:tcPr>
            <w:tcW w:type="dxa" w:w="2929"/>
          </w:tcPr>
          <w:p>
            <w:r>
              <w:rPr>
                <w:highlight w:val="yellow"/>
              </w:rPr>
              <w:t>v15 thiếu Bảng 4.3 và 4.7, có số hiệu chắp vá 4.4b, và dùng số 4.8 hai lần</w:t>
            </w:r>
          </w:p>
        </w:tc>
      </w:tr>
      <w:tr>
        <w:tc>
          <w:tcPr>
            <w:tcW w:type="dxa" w:w="2929"/>
          </w:tcPr>
          <w:p>
            <w:r>
              <w:rPr>
                <w:highlight w:val="yellow"/>
              </w:rPr>
              <w:t>[v16] Danh mục bảng</w:t>
            </w:r>
          </w:p>
        </w:tc>
        <w:tc>
          <w:tcPr>
            <w:tcW w:type="dxa" w:w="2929"/>
          </w:tcPr>
          <w:p>
            <w:r>
              <w:rPr>
                <w:highlight w:val="yellow"/>
              </w:rPr>
              <w:t>Viết lại 13 mục của Chương 4 theo đúng thân bài</w:t>
            </w:r>
          </w:p>
        </w:tc>
        <w:tc>
          <w:tcPr>
            <w:tcW w:type="dxa" w:w="2929"/>
          </w:tcPr>
          <w:p>
            <w:r>
              <w:rPr>
                <w:highlight w:val="yellow"/>
              </w:rPr>
              <w:t>Danh mục cũ chỉ có 8 mục, dừng ở Bảng 4.8, và ghi sai tên nhiều bảng</w:t>
            </w:r>
          </w:p>
        </w:tc>
      </w:tr>
      <w:tr>
        <w:tc>
          <w:tcPr>
            <w:tcW w:type="dxa" w:w="2929"/>
          </w:tcPr>
          <w:p>
            <w:r>
              <w:rPr>
                <w:highlight w:val="yellow"/>
              </w:rPr>
              <w:t>[v16] Tóm tắt</w:t>
            </w:r>
          </w:p>
        </w:tc>
        <w:tc>
          <w:tcPr>
            <w:tcW w:type="dxa" w:w="2929"/>
          </w:tcPr>
          <w:p>
            <w:r>
              <w:rPr>
                <w:highlight w:val="yellow"/>
              </w:rPr>
              <w:t>Viết lại toàn bộ, bỏ các giá trị Recall/NDCG/HitRate chi tiết</w:t>
            </w:r>
          </w:p>
        </w:tc>
        <w:tc>
          <w:tcPr>
            <w:tcW w:type="dxa" w:w="2929"/>
          </w:tcPr>
          <w:p>
            <w:r>
              <w:rPr>
                <w:highlight w:val="yellow"/>
              </w:rPr>
              <w:t>Bản cũ có 25 con số và 8 giá trị thập phân bốn chữ số; hai bài mẫu của trường có 3 và 0. Con số chi tiết vẫn nằm đủ ở Chương 4</w:t>
            </w:r>
          </w:p>
        </w:tc>
      </w:tr>
      <w:tr>
        <w:tc>
          <w:tcPr>
            <w:tcW w:type="dxa" w:w="2929"/>
          </w:tcPr>
          <w:p>
            <w:r>
              <w:rPr>
                <w:highlight w:val="yellow"/>
              </w:rPr>
              <w:t>[v16] Summary</w:t>
            </w:r>
          </w:p>
        </w:tc>
        <w:tc>
          <w:tcPr>
            <w:tcW w:type="dxa" w:w="2929"/>
          </w:tcPr>
          <w:p>
            <w:r>
              <w:rPr>
                <w:highlight w:val="yellow"/>
              </w:rPr>
              <w:t>Viết lại toàn bộ, bỏ các giá trị Recall/NDCG/HitRate chi tiết</w:t>
            </w:r>
          </w:p>
        </w:tc>
        <w:tc>
          <w:tcPr>
            <w:tcW w:type="dxa" w:w="2929"/>
          </w:tcPr>
          <w:p>
            <w:r>
              <w:rPr>
                <w:highlight w:val="yellow"/>
              </w:rPr>
              <w:t>Bản cũ có 25 con số và 8 giá trị thập phân bốn chữ số; hai bài mẫu của trường có 3 và 0. Con số chi tiết vẫn nằm đủ ở Chương 4</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r>
        <w:rPr>
          <w:highlight w:val="yellow"/>
        </w:rPr>
        <w:t>Trên các sàn thương mại điện tử, mỗi khách hàng chỉ tiếp cận được một phần rất nhỏ trong hàng chục nghìn sản phẩm đang được bày bán, và phần lớn lượt xem không dẫn tới hành vi mua. Vấn đề đặt ra cho doanh nghiệp là dự báo được sản phẩm nào một khách hàng thật sự có ý định mua trong giai đoạn sắp tới, chứ không chỉ là sản phẩm mà khách hàng tình cờ xem qua.</w:t>
      </w:r>
    </w:p>
    <w:p>
      <w:r>
        <w:rPr>
          <w:highlight w:val="yellow"/>
        </w:rPr>
        <w:t>Xuất phát từ yêu cầu đó, đề án nghiên cứu và xây dựng mô hình dự báo hành vi khách hàng dựa trên đồ thị tri thức động. Điểm khác biệt so với các mô hình gợi ý thông thường nằm ở chỗ mỗi tương tác giữa khách hàng và sản phẩm không được xem như nhau: một lượt thêm vào giỏ hàng có giá trị hơn một lượt xem, và một hành vi vừa diễn ra tuần trước có giá trị hơn hành vi từ nhiều tháng trước. Hai yếu tố hành vi và thời gian được đưa trực tiếp vào trọng số cạnh của đồ thị. Trên nền đồ thị đó, mô hình BT-DKGRec-GCN học biểu diễn của khách hàng và sản phẩm, rồi đưa ra danh sách những sản phẩm mà khách hàng có nhiều khả năng mua nhất.</w:t>
      </w:r>
    </w:p>
    <w:p>
      <w:r>
        <w:rPr>
          <w:highlight w:val="yellow"/>
        </w:rPr>
        <w:t>Mô hình được thực nghiệm trên bộ dữ liệu Retail Rocket, ghi lại các lượt xem, thêm vào giỏ và mua hàng thực tế của một sàn thương mại điện tử. Ở chỉ số chính, đo tỷ lệ sản phẩm khách hàng thật sự mua được mô hình đưa vào danh sách hai mươi gợi ý, mô hình đề xuất vượt LightGCN 28% trên nhóm khách hàng chung và 33% trên nhóm khách hàng có nhiều tương tác hơn; LightGCN là mô hình gợi ý trên đồ thị đang được sử dụng phổ biến. Mô hình đề xuất đứng đầu trên cả bốn chỉ số đánh giá và ở cả hai nhóm khách hàng, và lần chạy cho kết quả thấp nhất của mô hình vẫn cao hơn lần chạy tốt nhất của LightGCN.</w:t>
      </w:r>
    </w:p>
    <w:p>
      <w:r>
        <w:rPr>
          <w:highlight w:val="yellow"/>
        </w:rPr>
        <w:t>Sản phẩm ứng dụng của đề tài là một chương trình web cho phép chọn từng khách hàng cụ thể để xem lịch sử hành vi, danh sách sản phẩm được mô hình gợi ý và lý do đằng sau mỗi gợi ý: sản phẩm đó được đề xuất vì khách hàng đã từng tương tác trực tiếp, hay vì nó cùng danh mục với những sản phẩm khách hàng đã xem.</w:t>
      </w:r>
    </w:p>
    <w:p>
      <w:r>
        <w:rPr>
          <w:highlight w:val="yellow"/>
        </w:rPr>
        <w:t>Từ khoá: đồ thị tri thức động; dự báo hành vi khách hàng; hệ thống gợi ý; mạng nơ-ron đồ thị; Retail Rocket.</w:t>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r>
        <w:rPr>
          <w:highlight w:val="yellow"/>
        </w:rPr>
        <w:t>On e-commerce platforms, each customer reaches only a small fraction of the tens of thousands of items on offer, and most views never lead to a purchase. The problem this poses for the business is to predict which items a customer genuinely intends to buy in the coming period, rather than which items the customer merely happened to look at.</w:t>
      </w:r>
    </w:p>
    <w:p>
      <w:r>
        <w:rPr>
          <w:highlight w:val="yellow"/>
        </w:rPr>
        <w:t>Motivated by this need, the project studies and builds a customer behavior prediction model based on a dynamic knowledge graph. What distinguishes it from conventional recommendation models is that not every customer-item interaction counts equally: adding an item to the cart carries more weight than viewing it, and an action taken last week carries more weight than one from months earlier. Both factors, the type of behavior and its recency, are written directly into the edge weights of the graph. On that graph, the BT-DKGRec-GCN model learns representations of customers and items and produces a ranked list of the items each customer is most likely to buy.</w:t>
      </w:r>
    </w:p>
    <w:p>
      <w:r>
        <w:rPr>
          <w:highlight w:val="yellow"/>
        </w:rPr>
        <w:t>The model was evaluated on the Retail Rocket dataset, which records real views, cart additions, and purchases from an e-commerce site. On the primary metric, the share of items a customer actually bought that the model placed in a list of twenty recommendations, the proposed model outperforms LightGCN - a graph-based recommender in widespread use - by 28% on the general customer group and 33% on the group with denser interaction histories. The proposed model ranks first on all four evaluation metrics and in both customer groups, and its weakest run still exceeds the strongest run of LightGCN.</w:t>
      </w:r>
    </w:p>
    <w:p>
      <w:r>
        <w:rPr>
          <w:highlight w:val="yellow"/>
        </w:rPr>
        <w:t>The applied outcome of the project is a web program that allows an individual customer to be selected in order to inspect that customer's behavior history, the items the model recommends, and the reason behind each recommendation: whether the item is suggested because the customer interacted with it directly, or because it shares a category with items the customer has viewed.</w:t>
      </w:r>
    </w:p>
    <w:p>
      <w:r>
        <w:rPr>
          <w:highlight w:val="yellow"/>
        </w:rPr>
        <w:t>Keywords: dynamic knowledge graph; customer behavior prediction; recommender system; graph neural network; Retail Rocket.</w:t>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highlight w:val="yellow"/>
        </w:rPr>
        <w:t>Bảng 3.6. Kết quả quét hệ số suy giảm λ trên tập xác thực</w:t>
      </w:r>
    </w:p>
    <w:p>
      <w:pPr>
        <w:pStyle w:val="ListBullet"/>
      </w:pPr>
      <w:r>
        <w:rPr>
          <w:highlight w:val="yellow"/>
        </w:rPr>
        <w:t>Bảng 4.1. Môi trường và cấu hình thực nghiệm chính</w:t>
      </w:r>
    </w:p>
    <w:p>
      <w:pPr>
        <w:pStyle w:val="ListBullet"/>
      </w:pPr>
      <w:r>
        <w:rPr>
          <w:highlight w:val="yellow"/>
        </w:rPr>
        <w:t>Bảng 4.2. Thống kê phân chia dữ liệu và đồ thị trong hai giai đoạn thực nghiệm</w:t>
      </w:r>
    </w:p>
    <w:p>
      <w:pPr>
        <w:pStyle w:val="ListBullet"/>
      </w:pPr>
      <w:r>
        <w:rPr>
          <w:highlight w:val="yellow"/>
        </w:rPr>
        <w:t>Bảng 4.3. Cấu hình huấn luyện dùng chung cho toàn bộ ma trận thực nghiệm</w:t>
      </w:r>
    </w:p>
    <w:p>
      <w:pPr>
        <w:pStyle w:val="ListBullet"/>
      </w:pPr>
      <w:r>
        <w:rPr>
          <w:highlight w:val="yellow"/>
        </w:rPr>
        <w:t>Bảng 4.4. Tham số trọng số behavior-time</w:t>
      </w:r>
    </w:p>
    <w:p>
      <w:pPr>
        <w:pStyle w:val="ListBullet"/>
      </w:pPr>
      <w:r>
        <w:rPr>
          <w:highlight w:val="yellow"/>
        </w:rPr>
        <w:t>Bảng 4.5. Kết quả test trên nhóm người dùng có lịch sử ban đầu tại K = 20</w:t>
      </w:r>
    </w:p>
    <w:p>
      <w:pPr>
        <w:pStyle w:val="ListBullet"/>
      </w:pPr>
      <w:r>
        <w:rPr>
          <w:highlight w:val="yellow"/>
        </w:rPr>
        <w:t>Bảng 4.6. Kết quả test trên nhóm người dùng tích cực tại K = 20</w:t>
      </w:r>
    </w:p>
    <w:p>
      <w:pPr>
        <w:pStyle w:val="ListBullet"/>
      </w:pPr>
      <w:r>
        <w:rPr>
          <w:highlight w:val="yellow"/>
        </w:rPr>
        <w:t>Bảng 4.7. Recall@20 của từng lần chạy trên ba seed</w:t>
      </w:r>
    </w:p>
    <w:p>
      <w:pPr>
        <w:pStyle w:val="ListBullet"/>
      </w:pPr>
      <w:r>
        <w:rPr>
          <w:highlight w:val="yellow"/>
        </w:rPr>
        <w:t>Bảng 4.8. BT-DKGRec-GCN so với LightGCN, test tại K = 20</w:t>
      </w:r>
    </w:p>
    <w:p>
      <w:pPr>
        <w:pStyle w:val="ListBullet"/>
      </w:pPr>
      <w:r>
        <w:rPr>
          <w:highlight w:val="yellow"/>
        </w:rPr>
        <w:t>Bảng 4.9. Kiểm định ý nghĩa thống kê, BT-DKGRec-GCN so với LightGCN</w:t>
      </w:r>
    </w:p>
    <w:p>
      <w:pPr>
        <w:pStyle w:val="ListBullet"/>
      </w:pPr>
      <w:r>
        <w:rPr>
          <w:highlight w:val="yellow"/>
        </w:rPr>
        <w:t>Bảng 4.10. BT-DKGRec-GCN so với Static KG-GCN, test tại K = 20</w:t>
      </w:r>
    </w:p>
    <w:p>
      <w:pPr>
        <w:pStyle w:val="ListBullet"/>
      </w:pPr>
      <w:r>
        <w:rPr>
          <w:highlight w:val="yellow"/>
        </w:rPr>
        <w:t>Bảng 4.11. Static KG-GCN so với LightGCN, test Recall@20 tại K = 20</w:t>
      </w:r>
    </w:p>
    <w:p>
      <w:pPr>
        <w:pStyle w:val="ListBullet"/>
      </w:pPr>
      <w:r>
        <w:rPr>
          <w:highlight w:val="yellow"/>
        </w:rPr>
        <w:t>Bảng 4.12. Phân bố bậc người dùng trong tập đánh giá cohort Original</w:t>
      </w:r>
    </w:p>
    <w:p>
      <w:pPr>
        <w:pStyle w:val="ListBullet"/>
      </w:pPr>
      <w:r>
        <w:rPr>
          <w:highlight w:val="yellow"/>
        </w:rPr>
        <w:t>Bảng 4.13. Phạm vi kiểm chứng của ứng dụng nguyên mẫu</w:t>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pPr>
        <w:pStyle w:val="ListBullet"/>
      </w:pPr>
      <w:r>
        <w:rPr>
          <w:highlight w:val="yellow"/>
        </w:rPr>
        <w:t>Hình 4.5. Đồ thị tri thức tĩnh so với đồ thị tri thức động, cả bốn chỉ số tại K = 20</w:t>
      </w:r>
    </w:p>
    <w:p>
      <w:pPr>
        <w:pStyle w:val="ListBullet"/>
      </w:pPr>
      <w:r>
        <w:rPr>
          <w:highlight w:val="yellow"/>
        </w:rPr>
        <w:t>Hình 4.6. Người dùng có lịch sử so với người dùng chưa có lịch sử, nhóm đánh giá ban đầu tại K = 20</w:t>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highlight w:val="yellow"/>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highlight w:val="yellow"/>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highlight w:val="yellow"/>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highlight w:val="yellow"/>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highlight w:val="yellow"/>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highlight w:val="yellow"/>
        </w:rPr>
        <w:t>1.5. Nội dung và phương pháp nghiên cứu</w:t>
      </w:r>
    </w:p>
    <w:p>
      <w:pPr>
        <w:jc w:val="both"/>
      </w:pPr>
      <w:r>
        <w:rPr>
          <w:highlight w:val="yellow"/>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highlight w:val="yellow"/>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highlight w:val="yellow"/>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highlight w:val="yellow"/>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highlight w:val="yellow"/>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highlight w:val="yellow"/>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highlight w:val="yellow"/>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highlight w:val="yellow"/>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highlight w:val="yellow"/>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highlight w:val="yellow"/>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highlight w:val="yellow"/>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highlight w:val="yellow"/>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highlight w:val="yellow"/>
        </w:rPr>
        <w:t>Đồ thị gồm bốn loại node: visitor, item, category và property. Tập node của graph là hợp của bốn tập đó:</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(3.2)</w:t>
            </w:r>
          </w:p>
        </w:tc>
      </w:tr>
    </w:tbl>
    <w:p w14:paraId="6D424965" w14:textId="77777777" w:rsidR="009729C3" w:rsidRPr="00407F34" w:rsidRDefault="003C5B0C">
      <w:pPr>
        <w:jc w:val="both"/>
        <w:rPr>
          <w:rFonts w:cs="Times New Roman"/>
        </w:rPr>
      </w:pPr>
      <w:r w:rsidRPr="00407F34">
        <w:rPr>
          <w:rFonts w:cs="Times New Roman"/>
          <w:highlight w:val="yellow"/>
        </w:rPr>
        <w:t>Tập loại quan hệ gồm bốn quan hệ chính, lần lượt biểu diễn INTERACTED_WITH, HAS_CATEGORY, HAS_PROPERTY và PARENT_CATEGORY trong đồ thị huấn luyện. Tại snapshot thời gian τ, Behavior-Time Dynamic Knowledge Graph là một đồ thị có hướng, có nhãn quan hệ và có thuộc tính thời gian; tập cạnh tại snapshot đó gồm cạnh hành vi hợp lệ đến thời điểm τ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(3.3)</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highlight w:val="yellow"/>
        </w:rPr>
        <w:t>tập E tại thời điểm τ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(3.4)</w:t>
            </w:r>
          </w:p>
        </w:tc>
      </w:tr>
    </w:tbl>
    <w:p w14:paraId="1E12B674" w14:textId="77777777" w:rsidR="009729C3" w:rsidRPr="00407F34" w:rsidRDefault="003C5B0C">
      <w:pPr>
        <w:jc w:val="both"/>
        <w:rPr>
          <w:rFonts w:cs="Times New Roman"/>
        </w:rPr>
      </w:pPr>
      <w:r w:rsidRPr="00407F34">
        <w:rPr>
          <w:rFonts w:cs="Times New Roman"/>
          <w:highlight w:val="yellow"/>
        </w:rPr>
        <w:t>Mỗi dòng trong events.csv thuộc tập train là một bản ghi gồm timestamp, visitor, loại hành vi, item và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(3.5)</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highlight w:val="yellow"/>
        </w:rPr>
        <w:t>Tính tuổi của tương tác theo số ngày so với mốc kết thúc train, rồi tính trọng số của tương tác từ cường độ hành vi và độ mới thời gian; hai đại lượng này được định nghĩa ở mục 3.4.</w:t>
      </w:r>
    </w:p>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highlight w:val="yellow"/>
        </w:rPr>
        <w:t>Nếu một visitor tương tác nhiều lần với cùng item trong train, các fact được tổng hợp theo cặp visitor-item bằng phép cộng trọng số ở mục 3.4.</w:t>
      </w:r>
    </w:p>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highlight w:val="yellow"/>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highlight w:val="yellow"/>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highlight w:val="yellow"/>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highlight w:val="yellow"/>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λ</w:t>
            </w:r>
          </w:p>
        </w:tc>
        <w:tc>
          <w:tcPr>
            <w:tcW w:type="dxa" w:w="2929"/>
          </w:tcPr>
          <w:p>
            <w:r>
              <w:rPr>
                <w:highlight w:val="yellow"/>
              </w:rPr>
            </w:r>
            <w:r>
              <w:rPr>
                <w:b/>
                <w:highlight w:val="yellow"/>
              </w:rPr>
              <w:t>AUC trên tập xác thực (Original)</w:t>
            </w:r>
          </w:p>
        </w:tc>
        <w:tc>
          <w:tcPr>
            <w:tcW w:type="dxa" w:w="2929"/>
          </w:tcPr>
          <w:p>
            <w:r>
              <w:rPr>
                <w:highlight w:val="yellow"/>
              </w:rPr>
            </w:r>
            <w:r>
              <w:rPr>
                <w:b/>
                <w:highlight w:val="yellow"/>
              </w:rPr>
              <w:t>AUC trên tập xác thực (Active)</w:t>
            </w:r>
          </w:p>
        </w:tc>
      </w:tr>
      <w:tr>
        <w:tc>
          <w:tcPr>
            <w:tcW w:type="dxa" w:w="2929"/>
          </w:tcPr>
          <w:p>
            <w:r>
              <w:rPr>
                <w:highlight w:val="yellow"/>
              </w:rPr>
              <w:t>0.000</w:t>
            </w:r>
          </w:p>
        </w:tc>
        <w:tc>
          <w:tcPr>
            <w:tcW w:type="dxa" w:w="2929"/>
          </w:tcPr>
          <w:p>
            <w:r>
              <w:rPr>
                <w:highlight w:val="yellow"/>
              </w:rPr>
              <w:t>0.7862</w:t>
            </w:r>
          </w:p>
        </w:tc>
        <w:tc>
          <w:tcPr>
            <w:tcW w:type="dxa" w:w="2929"/>
          </w:tcPr>
          <w:p>
            <w:r>
              <w:rPr>
                <w:highlight w:val="yellow"/>
              </w:rPr>
              <w:t>0.7637</w:t>
            </w:r>
          </w:p>
        </w:tc>
      </w:tr>
      <w:tr>
        <w:tc>
          <w:tcPr>
            <w:tcW w:type="dxa" w:w="2929"/>
          </w:tcPr>
          <w:p>
            <w:r>
              <w:rPr>
                <w:highlight w:val="yellow"/>
              </w:rPr>
              <w:t>0.010</w:t>
            </w:r>
          </w:p>
        </w:tc>
        <w:tc>
          <w:tcPr>
            <w:tcW w:type="dxa" w:w="2929"/>
          </w:tcPr>
          <w:p>
            <w:r>
              <w:rPr>
                <w:highlight w:val="yellow"/>
              </w:rPr>
              <w:t>0.9045</w:t>
            </w:r>
          </w:p>
        </w:tc>
        <w:tc>
          <w:tcPr>
            <w:tcW w:type="dxa" w:w="2929"/>
          </w:tcPr>
          <w:p>
            <w:r>
              <w:rPr>
                <w:highlight w:val="yellow"/>
              </w:rPr>
              <w:t>0.8566</w:t>
            </w:r>
          </w:p>
        </w:tc>
      </w:tr>
      <w:tr>
        <w:tc>
          <w:tcPr>
            <w:tcW w:type="dxa" w:w="2929"/>
          </w:tcPr>
          <w:p>
            <w:r>
              <w:rPr>
                <w:highlight w:val="yellow"/>
              </w:rPr>
              <w:t>0.020</w:t>
            </w:r>
          </w:p>
        </w:tc>
        <w:tc>
          <w:tcPr>
            <w:tcW w:type="dxa" w:w="2929"/>
          </w:tcPr>
          <w:p>
            <w:r>
              <w:rPr>
                <w:highlight w:val="yellow"/>
              </w:rPr>
              <w:t>0.9180</w:t>
            </w:r>
          </w:p>
        </w:tc>
        <w:tc>
          <w:tcPr>
            <w:tcW w:type="dxa" w:w="2929"/>
          </w:tcPr>
          <w:p>
            <w:r>
              <w:rPr>
                <w:highlight w:val="yellow"/>
              </w:rPr>
              <w:t>0.8825</w:t>
            </w:r>
          </w:p>
        </w:tc>
      </w:tr>
      <w:tr>
        <w:tc>
          <w:tcPr>
            <w:tcW w:type="dxa" w:w="2929"/>
          </w:tcPr>
          <w:p>
            <w:r>
              <w:rPr>
                <w:highlight w:val="yellow"/>
              </w:rPr>
              <w:t>0.050</w:t>
            </w:r>
          </w:p>
        </w:tc>
        <w:tc>
          <w:tcPr>
            <w:tcW w:type="dxa" w:w="2929"/>
          </w:tcPr>
          <w:p>
            <w:r>
              <w:rPr>
                <w:highlight w:val="yellow"/>
              </w:rPr>
              <w:t>0.9185</w:t>
            </w:r>
          </w:p>
        </w:tc>
        <w:tc>
          <w:tcPr>
            <w:tcW w:type="dxa" w:w="2929"/>
          </w:tcPr>
          <w:p>
            <w:r>
              <w:rPr>
                <w:highlight w:val="yellow"/>
              </w:rPr>
              <w:t>0.9012</w:t>
            </w:r>
          </w:p>
        </w:tc>
      </w:tr>
      <w:tr>
        <w:tc>
          <w:tcPr>
            <w:tcW w:type="dxa" w:w="2929"/>
          </w:tcPr>
          <w:p>
            <w:r>
              <w:rPr>
                <w:highlight w:val="yellow"/>
              </w:rPr>
              <w:t>0.100</w:t>
            </w:r>
          </w:p>
        </w:tc>
        <w:tc>
          <w:tcPr>
            <w:tcW w:type="dxa" w:w="2929"/>
          </w:tcPr>
          <w:p>
            <w:r>
              <w:rPr>
                <w:highlight w:val="yellow"/>
              </w:rPr>
              <w:t>0.9069</w:t>
            </w:r>
          </w:p>
        </w:tc>
        <w:tc>
          <w:tcPr>
            <w:tcW w:type="dxa" w:w="2929"/>
          </w:tcPr>
          <w:p>
            <w:r>
              <w:rPr>
                <w:highlight w:val="yellow"/>
              </w:rPr>
              <w:t>0.8963</w:t>
            </w:r>
          </w:p>
        </w:tc>
      </w:tr>
    </w:tbl>
    <w:p>
      <w:pPr>
        <w:jc w:val="both"/>
      </w:pPr>
      <w:r>
        <w:rPr>
          <w:highlight w:val="yellow"/>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(3.9)</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highlight w:val="yellow"/>
        </w:rPr>
        <w:t>Với mỗi item ứng viên, tính điểm phù hợp bằng tích vô hướng giữa embedding visitor và embedding item theo công thức nêu ở mục 3.5.2.</w:t>
      </w:r>
    </w:p>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(3.10)</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(3.11)</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(3.12)</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(3.13)</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highlight w:val="yellow"/>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(3.14)</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(3.15)</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(3.16)</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(3.17)</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highlight w:val="yellow"/>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(3.18)</w:t>
            </w:r>
          </w:p>
        </w:tc>
      </w:tr>
    </w:tbl>
    <w:p w14:paraId="4C2CC7CB" w14:textId="77777777" w:rsidR="009729C3" w:rsidRPr="00407F34" w:rsidRDefault="003C5B0C">
      <w:pPr>
        <w:jc w:val="both"/>
        <w:rPr>
          <w:rFonts w:cs="Times New Roman"/>
        </w:rPr>
      </w:pPr>
      <w:r w:rsidRPr="00407F34">
        <w:rPr>
          <w:rFonts w:cs="Times New Roman"/>
          <w:highlight w:val="yellow"/>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(3.17).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highlight w:val="yellow"/>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highlight w:val="yellow"/>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highlight w:val="yellow"/>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highlight w:val="yellow"/>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highlight w:val="yellow"/>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highlight w:val="yellow"/>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highlight w:val="yellow"/>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highlight w:val="yellow"/>
        </w:rPr>
        <w:t>4.2.1. Quá trình huấn luyện và cấu hình mô hình</w:t>
      </w:r>
      <w:bookmarkEnd w:id="110"/>
    </w:p>
    <w:p>
      <w:r>
        <w:t>Ma trận thực nghiệm gồm sáu mô hình, ba seed và hai nhóm người dùng. Ba seed 2020, 2021, 2022 được cố định trước khi chạy và lưu trong tệp experiments/seeds.json; không cấu hình nào được chọn lại sau khi quan sát kết quả test.</w:t>
      </w:r>
    </w:p>
    <w:p>
      <w:pPr>
        <w:jc w:val="center"/>
      </w:pPr>
      <w:r>
        <w:rPr>
          <w:b/>
          <w:highlight w:val="yellow"/>
        </w:rPr>
        <w:t>Bảng 4.3. Cấu hình huấn luyện dùng chung cho toàn bộ ma trận thực nghiệm</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Căn cứ</w:t>
            </w:r>
          </w:p>
        </w:tc>
      </w:tr>
      <w:tr>
        <w:tc>
          <w:tcPr>
            <w:tcW w:type="dxa" w:w="2929"/>
          </w:tcPr>
          <w:p>
            <w:r>
              <w:t>embedding_dim</w:t>
            </w:r>
          </w:p>
        </w:tc>
        <w:tc>
          <w:tcPr>
            <w:tcW w:type="dxa" w:w="2929"/>
          </w:tcPr>
          <w:p>
            <w:r>
              <w:t>64</w:t>
            </w:r>
          </w:p>
        </w:tc>
        <w:tc>
          <w:tcPr>
            <w:tcW w:type="dxa" w:w="2929"/>
          </w:tcPr>
          <w:p>
            <w:r>
              <w:t>LightGCN mục 4.1.2, cố định cho mọi mô hình</w:t>
            </w:r>
          </w:p>
        </w:tc>
      </w:tr>
      <w:tr>
        <w:tc>
          <w:tcPr>
            <w:tcW w:type="dxa" w:w="2929"/>
          </w:tcPr>
          <w:p>
            <w:r>
              <w:t>num_layers</w:t>
            </w:r>
          </w:p>
        </w:tc>
        <w:tc>
          <w:tcPr>
            <w:tcW w:type="dxa" w:w="2929"/>
          </w:tcPr>
          <w:p>
            <w:r>
              <w:t>3</w:t>
            </w:r>
          </w:p>
        </w:tc>
        <w:tc>
          <w:tcPr>
            <w:tcW w:type="dxa" w:w="2929"/>
          </w:tcPr>
          <w:p>
            <w:r>
              <w:t>LightGCN mục 4.1.2, K = 3 tốt nhất trong khoảng 1–4</w:t>
            </w:r>
          </w:p>
        </w:tc>
      </w:tr>
      <w:tr>
        <w:tc>
          <w:tcPr>
            <w:tcW w:type="dxa" w:w="2929"/>
          </w:tcPr>
          <w:p>
            <w:r>
              <w:t>max_epochs</w:t>
            </w:r>
          </w:p>
        </w:tc>
        <w:tc>
          <w:tcPr>
            <w:tcW w:type="dxa" w:w="2929"/>
          </w:tcPr>
          <w:p>
            <w:r>
              <w:t>1000</w:t>
            </w:r>
          </w:p>
        </w:tc>
        <w:tc>
          <w:tcPr>
            <w:tcW w:type="dxa" w:w="2929"/>
          </w:tcPr>
          <w:p>
            <w:r>
              <w:t>dừng sớm quyết định điểm dừng thực tế</w:t>
            </w:r>
          </w:p>
        </w:tc>
      </w:tr>
      <w:tr>
        <w:tc>
          <w:tcPr>
            <w:tcW w:type="dxa" w:w="2929"/>
          </w:tcPr>
          <w:p>
            <w:r>
              <w:t>patience</w:t>
            </w:r>
          </w:p>
        </w:tc>
        <w:tc>
          <w:tcPr>
            <w:tcW w:type="dxa" w:w="2929"/>
          </w:tcPr>
          <w:p>
            <w:r>
              <w:t>20 (original), 50 (active)</w:t>
            </w:r>
          </w:p>
        </w:tc>
        <w:tc>
          <w:tcPr>
            <w:tcW w:type="dxa" w:w="2929"/>
          </w:tcPr>
          <w:p>
            <w:r>
              <w:t>phép kiểm độ nhạy trên curves.csv</w:t>
            </w:r>
          </w:p>
        </w:tc>
      </w:tr>
      <w:tr>
        <w:tc>
          <w:tcPr>
            <w:tcW w:type="dxa" w:w="2929"/>
          </w:tcPr>
          <w:p>
            <w:r>
              <w:t>eval_every</w:t>
            </w:r>
          </w:p>
        </w:tc>
        <w:tc>
          <w:tcPr>
            <w:tcW w:type="dxa" w:w="2929"/>
          </w:tcPr>
          <w:p>
            <w:r>
              <w:t>5 epoch</w:t>
            </w:r>
          </w:p>
        </w:tc>
        <w:tc>
          <w:tcPr>
            <w:tcW w:type="dxa" w:w="2929"/>
          </w:tcPr>
          <w:p>
            <w:r>
              <w:t>validation NDCG@20</w:t>
            </w:r>
          </w:p>
        </w:tc>
      </w:tr>
      <w:tr>
        <w:tc>
          <w:tcPr>
            <w:tcW w:type="dxa" w:w="2929"/>
          </w:tcPr>
          <w:p>
            <w:r>
              <w:t>monitor</w:t>
            </w:r>
          </w:p>
        </w:tc>
        <w:tc>
          <w:tcPr>
            <w:tcW w:type="dxa" w:w="2929"/>
          </w:tcPr>
          <w:p>
            <w:r>
              <w:t>NDCG@20 trên validation</w:t>
            </w:r>
          </w:p>
        </w:tc>
        <w:tc>
          <w:tcPr>
            <w:tcW w:type="dxa" w:w="2929"/>
          </w:tcPr>
          <w:p>
            <w:r>
              <w:t>không dùng chỉ số test để chọn mô hình</w:t>
            </w:r>
          </w:p>
        </w:tc>
      </w:tr>
      <w:tr>
        <w:tc>
          <w:tcPr>
            <w:tcW w:type="dxa" w:w="2929"/>
          </w:tcPr>
          <w:p>
            <w:r>
              <w:t>batch_size</w:t>
            </w:r>
          </w:p>
        </w:tc>
        <w:tc>
          <w:tcPr>
            <w:tcW w:type="dxa" w:w="2929"/>
          </w:tcPr>
          <w:p>
            <w:r>
              <w:t>65.536 (2^16)</w:t>
            </w:r>
          </w:p>
        </w:tc>
        <w:tc>
          <w:tcPr>
            <w:tcW w:type="dxa" w:w="2929"/>
          </w:tcPr>
          <w:p>
            <w:r>
              <w:t>mỗi batch lan truyền lại toàn đồ thị; batch lớn giữ số lần lan truyền ở 24 mỗi epoch</w:t>
            </w:r>
          </w:p>
        </w:tc>
      </w:tr>
      <w:tr>
        <w:tc>
          <w:tcPr>
            <w:tcW w:type="dxa" w:w="2929"/>
          </w:tcPr>
          <w:p>
            <w:r>
              <w:t>learning_rate</w:t>
            </w:r>
          </w:p>
        </w:tc>
        <w:tc>
          <w:tcPr>
            <w:tcW w:type="dxa" w:w="2929"/>
          </w:tcPr>
          <w:p>
            <w:r>
              <w:t>0.005</w:t>
            </w:r>
          </w:p>
        </w:tc>
        <w:tc>
          <w:tcPr>
            <w:tcW w:type="dxa" w:w="2929"/>
          </w:tcPr>
          <w:p>
            <w:r>
              <w:t>đi kèm batch lớn; chưa dò trên dữ liệu đề tài</w:t>
            </w:r>
          </w:p>
        </w:tc>
      </w:tr>
      <w:tr>
        <w:tc>
          <w:tcPr>
            <w:tcW w:type="dxa" w:w="2929"/>
          </w:tcPr>
          <w:p>
            <w:r>
              <w:t>reg_weight</w:t>
            </w:r>
          </w:p>
        </w:tc>
        <w:tc>
          <w:tcPr>
            <w:tcW w:type="dxa" w:w="2929"/>
          </w:tcPr>
          <w:p>
            <w:r>
              <w:t>0.0001</w:t>
            </w:r>
          </w:p>
        </w:tc>
        <w:tc>
          <w:tcPr>
            <w:tcW w:type="dxa" w:w="2929"/>
          </w:tcPr>
          <w:p>
            <w:r>
              <w:t>LightGCN mục 4.1.2, tối ưu trong hầu hết trường hợp</w:t>
            </w:r>
          </w:p>
        </w:tc>
      </w:tr>
      <w:tr>
        <w:tc>
          <w:tcPr>
            <w:tcW w:type="dxa" w:w="2929"/>
          </w:tcPr>
          <w:p>
            <w:r>
              <w:t>loss</w:t>
            </w:r>
          </w:p>
        </w:tc>
        <w:tc>
          <w:tcPr>
            <w:tcW w:type="dxa" w:w="2929"/>
          </w:tcPr>
          <w:p>
            <w:r>
              <w:t>BPR chuẩn, một mẫu âm</w:t>
            </w:r>
          </w:p>
        </w:tc>
        <w:tc>
          <w:tcPr>
            <w:tcW w:type="dxa" w:w="2929"/>
          </w:tcPr>
          <w:p>
            <w:r>
              <w:t>công thức (3.17)</w:t>
            </w:r>
          </w:p>
        </w:tc>
      </w:tr>
      <w:tr>
        <w:tc>
          <w:tcPr>
            <w:tcW w:type="dxa" w:w="2929"/>
          </w:tcPr>
          <w:p>
            <w:r>
              <w:t>num_negatives</w:t>
            </w:r>
          </w:p>
        </w:tc>
        <w:tc>
          <w:tcPr>
            <w:tcW w:type="dxa" w:w="2929"/>
          </w:tcPr>
          <w:p>
            <w:r>
              <w:t>1</w:t>
            </w:r>
          </w:p>
        </w:tc>
        <w:tc>
          <w:tcPr>
            <w:tcW w:type="dxa" w:w="2929"/>
          </w:tcPr>
          <w:p>
            <w:r>
              <w:t>theo BPR gốc, một mẫu âm cho mỗi cặp dương</w:t>
            </w:r>
          </w:p>
        </w:tc>
      </w:tr>
      <w:tr>
        <w:tc>
          <w:tcPr>
            <w:tcW w:type="dxa" w:w="2929"/>
          </w:tcPr>
          <w:p>
            <w:r>
              <w:t>seed</w:t>
            </w:r>
          </w:p>
        </w:tc>
        <w:tc>
          <w:tcPr>
            <w:tcW w:type="dxa" w:w="2929"/>
          </w:tcPr>
          <w:p>
            <w:r>
              <w:t>2020, 2021, 2022</w:t>
            </w:r>
          </w:p>
        </w:tc>
        <w:tc>
          <w:tcPr>
            <w:tcW w:type="dxa" w:w="2929"/>
          </w:tcPr>
          <w:p>
            <w:r>
              <w:t>cố định trước, lưu trong experiments/seeds.json</w:t>
            </w:r>
          </w:p>
        </w:tc>
      </w:tr>
    </w:tbl>
    <w:p/>
    <w:p>
      <w:pPr>
        <w:jc w:val="center"/>
      </w:pPr>
      <w:r>
        <w:rPr>
          <w:b/>
          <w:highlight w:val="yellow"/>
        </w:rPr>
        <w:t>Bảng 4.4. Tham số trọng số behavior-time</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Ý nghĩa</w:t>
            </w:r>
          </w:p>
        </w:tc>
      </w:tr>
      <w:tr>
        <w:tc>
          <w:tcPr>
            <w:tcW w:type="dxa" w:w="2929"/>
          </w:tcPr>
          <w:p>
            <w:r>
              <w:t>α_view</w:t>
            </w:r>
          </w:p>
        </w:tc>
        <w:tc>
          <w:tcPr>
            <w:tcW w:type="dxa" w:w="2929"/>
          </w:tcPr>
          <w:p>
            <w:r>
              <w:t>1.0</w:t>
            </w:r>
          </w:p>
        </w:tc>
        <w:tc>
          <w:tcPr>
            <w:tcW w:type="dxa" w:w="2929"/>
          </w:tcPr>
          <w:p>
            <w:r>
              <w:t>tín hiệu quan tâm yếu</w:t>
            </w:r>
          </w:p>
        </w:tc>
      </w:tr>
      <w:tr>
        <w:tc>
          <w:tcPr>
            <w:tcW w:type="dxa" w:w="2929"/>
          </w:tcPr>
          <w:p>
            <w:r>
              <w:t>α_addtocart</w:t>
            </w:r>
          </w:p>
        </w:tc>
        <w:tc>
          <w:tcPr>
            <w:tcW w:type="dxa" w:w="2929"/>
          </w:tcPr>
          <w:p>
            <w:r>
              <w:t>2.0</w:t>
            </w:r>
          </w:p>
        </w:tc>
        <w:tc>
          <w:tcPr>
            <w:tcW w:type="dxa" w:w="2929"/>
          </w:tcPr>
          <w:p>
            <w:r>
              <w:t>ý định trung bình đến cao</w:t>
            </w:r>
          </w:p>
        </w:tc>
      </w:tr>
      <w:tr>
        <w:tc>
          <w:tcPr>
            <w:tcW w:type="dxa" w:w="2929"/>
          </w:tcPr>
          <w:p>
            <w:r>
              <w:t>α_transaction</w:t>
            </w:r>
          </w:p>
        </w:tc>
        <w:tc>
          <w:tcPr>
            <w:tcW w:type="dxa" w:w="2929"/>
          </w:tcPr>
          <w:p>
            <w:r>
              <w:t>3.0</w:t>
            </w:r>
          </w:p>
        </w:tc>
        <w:tc>
          <w:tcPr>
            <w:tcW w:type="dxa" w:w="2929"/>
          </w:tcPr>
          <w:p>
            <w:r>
              <w:t>chuyển đổi mạnh</w:t>
            </w:r>
          </w:p>
        </w:tc>
      </w:tr>
      <w:tr>
        <w:tc>
          <w:tcPr>
            <w:tcW w:type="dxa" w:w="2929"/>
          </w:tcPr>
          <w:p>
            <w:r>
              <w:t>λ</w:t>
            </w:r>
          </w:p>
        </w:tc>
        <w:tc>
          <w:tcPr>
            <w:tcW w:type="dxa" w:w="2929"/>
          </w:tcPr>
          <w:p>
            <w:r>
              <w:t>0.01 (bt_dkgrec), 0.05 (bt_dkgrec_l05)</w:t>
            </w:r>
          </w:p>
        </w:tc>
        <w:tc>
          <w:tcPr>
            <w:tcW w:type="dxa" w:w="2929"/>
          </w:tcPr>
          <w:p>
            <w:r>
              <w:t>hệ số suy giảm theo ngày</w:t>
            </w:r>
          </w:p>
        </w:tc>
      </w:tr>
      <w:tr>
        <w:tc>
          <w:tcPr>
            <w:tcW w:type="dxa" w:w="2929"/>
          </w:tcPr>
          <w:p>
            <w:r>
              <w:t>D_day</w:t>
            </w:r>
          </w:p>
        </w:tc>
        <w:tc>
          <w:tcPr>
            <w:tcW w:type="dxa" w:w="2929"/>
          </w:tcPr>
          <w:p>
            <w:r>
              <w:t>86.400.000</w:t>
            </w:r>
          </w:p>
        </w:tc>
        <w:tc>
          <w:tcPr>
            <w:tcW w:type="dxa" w:w="2929"/>
          </w:tcPr>
          <w:p>
            <w:r>
              <w:t>mili giây trên một ngày</w:t>
            </w:r>
          </w:p>
        </w:tc>
      </w:tr>
    </w:tbl>
    <w:p/>
    <w:p>
      <w:r>
        <w:t>Cấu hình này khác bản v11 ở ba điểm, và ba điểm đó giải thích chênh lệch số liệu giữa hai bản.</w:t>
      </w:r>
    </w:p>
    <w:p>
      <w:r>
        <w:t>Thứ nhất, mô hình được huấn luyện đến khi validation không còn cải thiện thay vì dừng ở 10 epoch cố định. Trên original split, các mô hình đạt validation NDCG@20 tốt nhất trong khoảng epoch 50 đến 145, tức gấp năm đến mười lăm lần ngân sách của v11. Một so sánh trong đó mọi mô hình đều chưa hội tụ phản ánh tốc độ hội tụ trong giai đoạn đầu chứ không phản ánh chất lượng cuối cùng.</w:t>
      </w:r>
    </w:p>
    <w:p>
      <w:r>
        <w:t>Thứ hai, mỗi cấu hình được chạy ba seed thay vì một. Độ lệch chuẩn giữa các seed trên original split nằm trong khoảng 0.0020 đến 0.0051 ở Recall@20, cùng bậc độ lớn với khoảng cách giữa các mô hình. Với một seed, không thể tách hiệu ứng của mô hình khỏi dao động ngẫu nhiên.</w:t>
      </w:r>
    </w:p>
    <w:p>
      <w:r>
        <w:t>Thứ ba, embedding_dim và num_layers lấy theo mục 4.1.2 của LightGCN [He và cộng sự, SIGIR 2020], trong đó tác giả cố định embedding size bằng 64 cho mọi mô hình và báo cáo K = 3 cho kết quả tốt nhất trong khoảng 1 đến 4. Mọi mô hình trong ma trận dùng chung hai giá trị này, nên không mô hình đối chứng nào chạy ở cấu hình bất lợi so với cấu hình mà tác giả của nó công bố.</w:t>
      </w:r>
    </w:p>
    <w:p>
      <w:r>
        <w:t>Về learning_rate và batch_size, hai giá trị này không lấy từ LightGCN, vốn dùng learning rate 0.001 và mini-batch 1024. Lý do dùng batch lớn nằm ở cấu trúc của vòng lặp huấn luyện: phép lan truyền embedding được thực hiện trên toàn bộ đồ thị ở mỗi batch, nên chi phí của một epoch tỉ lệ với số batch chứ không tỉ lệ với số cặp huấn luyện. Với 1.570.409 cạnh tương tác trên cohort Original, batch 65.536 cho 24 batch mỗi epoch và do đó 24 lần lan truyền toàn đồ thị; batch 1024 sẽ cho 1.534 batch mỗi epoch, tức gấp 64 lần số lần lan truyền.</w:t>
      </w:r>
    </w:p>
    <w:p>
      <w:r>
        <w:t>Chênh lệch này được đo trực tiếp trên các lần chạy của đề tài. Một lần chạy LightGCN trên cohort Original mất 32,1 phút cho 170 epoch, tương ứng 472 mili giây cho mỗi batch; ở batch 1024, cùng số epoch sẽ cần khoảng 34 giờ. Với ma trận 36 lần chạy, cấu hình batch nhỏ vượt xa ngân sách tính toán khả dụng. Giá trị 65.536 là một luỹ thừa của hai theo quy ước cấp phát bộ nhớ trên GPU, và được áp dụng thống nhất cho mọi mô hình graph-based trong ma trận.</w:t>
      </w:r>
    </w:p>
    <w:p>
      <w:r>
        <w:t>Learning rate 0.005 đi kèm batch lớn đó. Theo quy tắc linear scaling, một batch gấp 64 lần sẽ ứng với learning rate khoảng 0.064; giá trị 0.005 nằm thấp hơn nhiều mức đó. Hướng lệch này là hướng an toàn, vì learning rate cao hơn mức quy tắc có thể làm quá trình huấn luyện phân kỳ khi chưa có pha warmup, trong khi learning rate thấp hơn chỉ làm mô hình học chậm hơn trên mỗi epoch và được bù bằng ngân sách 1000 epoch cùng cơ chế dừng sớm.</w:t>
      </w:r>
    </w:p>
    <w:p>
      <w:r>
        <w:t>Hai giá trị trên được cố định trước và chưa được dò trên dữ liệu của đề tài; đây là một hạn chế được nêu rõ chứ không phải một lựa chọn được trình bày như đã tối ưu. Hạn chế này không ảnh hưởng tới kết luận của chương, vì cả sáu mô hình trong ma trận đều nhận cùng learning_rate, cùng batch_size, cùng ngân sách epoch và cùng cơ chế dừng sớm; một learning rate chưa tối ưu do đó tác động như nhau lên mọi mô hình và không tạo lợi thế cho mô hình nào. Điều kiện này chỉ giới hạn cách diễn giải giá trị tuyệt đối của các chỉ số, trong khi kết luận của đề tài dựa trên chênh lệch giữa các mô hình đo trong cùng một giao thức. Việc dò learning_rate và batch_size theo cách đã dò λ được nêu là hướng phát triển ở mục 5.4.</w:t>
      </w:r>
    </w:p>
    <w:p>
      <w:r>
        <w:t>Ngân sách dừng sớm được đặt ở cấp split và áp dụng đồng đều cho mọi mô hình trong cùng split, không đặt riêng cho mô hình đề xuất. Nâng patience riêng cho mô hình đề xuất sẽ tạo lợi thế không đối xứng; Shehzad và Jannach (RecSys 2023) cho thấy các so sánh thiếu đối xứng dạng này có thể làm mọi phương pháp đều được báo cáo là vượt trội. Active split dùng patience = 50 thay vì 20 dựa trên một phép kiểm độ nhạy: đường validation được phát lại từ tệp curves.csv của toàn bộ 24 lần chạy ở các mức patience khác nhau. Trên original, 10 trong 12 lần chạy giữ nguyên epoch tốt nhất kể cả khi siết patience xuống 10. Trên active, đường validation không đơn điệu ở mọi mô hình và patience = 20 nằm ở ranh giới đủ.</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highlight w:val="yellow"/>
        </w:rPr>
        <w:t>4.2.2. Kết quả trên nhóm người dùng có lịch sử ban đầu</w:t>
      </w:r>
      <w:bookmarkEnd w:id="112"/>
    </w:p>
    <w:p>
      <w:pPr>
        <w:jc w:val="center"/>
      </w:pPr>
      <w:r>
        <w:rPr>
          <w:b/>
        </w:rPr>
        <w:t>Bảng 4.5. Kết quả test trên nhóm người dùng có lịch sử ban đầu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593</w:t>
            </w:r>
          </w:p>
        </w:tc>
        <w:tc>
          <w:tcPr>
            <w:tcW w:type="dxa" w:w="1465"/>
          </w:tcPr>
          <w:p>
            <w:r>
              <w:t>0.011974 ± 0.000000</w:t>
            </w:r>
          </w:p>
        </w:tc>
        <w:tc>
          <w:tcPr>
            <w:tcW w:type="dxa" w:w="1465"/>
          </w:tcPr>
          <w:p>
            <w:r>
              <w:t>0.008429 ± 0.000000</w:t>
            </w:r>
          </w:p>
        </w:tc>
        <w:tc>
          <w:tcPr>
            <w:tcW w:type="dxa" w:w="1465"/>
          </w:tcPr>
          <w:p>
            <w:r>
              <w:t>0.030354 ± 0.000000</w:t>
            </w:r>
          </w:p>
        </w:tc>
        <w:tc>
          <w:tcPr>
            <w:tcW w:type="dxa" w:w="1465"/>
          </w:tcPr>
          <w:p>
            <w:r>
              <w:t>0.000249 ± 0.000000</w:t>
            </w:r>
          </w:p>
        </w:tc>
      </w:tr>
      <w:tr>
        <w:tc>
          <w:tcPr>
            <w:tcW w:type="dxa" w:w="1465"/>
          </w:tcPr>
          <w:p>
            <w:r>
              <w:t>Recent Popularity</w:t>
            </w:r>
          </w:p>
        </w:tc>
        <w:tc>
          <w:tcPr>
            <w:tcW w:type="dxa" w:w="1465"/>
          </w:tcPr>
          <w:p>
            <w:r>
              <w:t>593</w:t>
            </w:r>
          </w:p>
        </w:tc>
        <w:tc>
          <w:tcPr>
            <w:tcW w:type="dxa" w:w="1465"/>
          </w:tcPr>
          <w:p>
            <w:r>
              <w:t>0.013176 ± 0.000000</w:t>
            </w:r>
          </w:p>
        </w:tc>
        <w:tc>
          <w:tcPr>
            <w:tcW w:type="dxa" w:w="1465"/>
          </w:tcPr>
          <w:p>
            <w:r>
              <w:t>0.007976 ± 0.000000</w:t>
            </w:r>
          </w:p>
        </w:tc>
        <w:tc>
          <w:tcPr>
            <w:tcW w:type="dxa" w:w="1465"/>
          </w:tcPr>
          <w:p>
            <w:r>
              <w:t>0.032040 ± 0.000000</w:t>
            </w:r>
          </w:p>
        </w:tc>
        <w:tc>
          <w:tcPr>
            <w:tcW w:type="dxa" w:w="1465"/>
          </w:tcPr>
          <w:p>
            <w:r>
              <w:t>0.000263 ± 0.000000</w:t>
            </w:r>
          </w:p>
        </w:tc>
      </w:tr>
      <w:tr>
        <w:tc>
          <w:tcPr>
            <w:tcW w:type="dxa" w:w="1465"/>
          </w:tcPr>
          <w:p>
            <w:r>
              <w:t>LightGCN</w:t>
            </w:r>
          </w:p>
        </w:tc>
        <w:tc>
          <w:tcPr>
            <w:tcW w:type="dxa" w:w="1465"/>
          </w:tcPr>
          <w:p>
            <w:r>
              <w:t>593</w:t>
            </w:r>
          </w:p>
        </w:tc>
        <w:tc>
          <w:tcPr>
            <w:tcW w:type="dxa" w:w="1465"/>
          </w:tcPr>
          <w:p>
            <w:r>
              <w:t>0.023736 ± 0.003524</w:t>
            </w:r>
          </w:p>
        </w:tc>
        <w:tc>
          <w:tcPr>
            <w:tcW w:type="dxa" w:w="1465"/>
          </w:tcPr>
          <w:p>
            <w:r>
              <w:t>0.014803 ± 0.002754</w:t>
            </w:r>
          </w:p>
        </w:tc>
        <w:tc>
          <w:tcPr>
            <w:tcW w:type="dxa" w:w="1465"/>
          </w:tcPr>
          <w:p>
            <w:r>
              <w:t>0.046655 ± 0.004244</w:t>
            </w:r>
          </w:p>
        </w:tc>
        <w:tc>
          <w:tcPr>
            <w:tcW w:type="dxa" w:w="1465"/>
          </w:tcPr>
          <w:p>
            <w:r>
              <w:t>0.020544 ± 0.001101</w:t>
            </w:r>
          </w:p>
        </w:tc>
      </w:tr>
      <w:tr>
        <w:tc>
          <w:tcPr>
            <w:tcW w:type="dxa" w:w="1465"/>
          </w:tcPr>
          <w:p>
            <w:r>
              <w:t>Static KG-GCN</w:t>
            </w:r>
          </w:p>
        </w:tc>
        <w:tc>
          <w:tcPr>
            <w:tcW w:type="dxa" w:w="1465"/>
          </w:tcPr>
          <w:p>
            <w:r>
              <w:t>593</w:t>
            </w:r>
          </w:p>
        </w:tc>
        <w:tc>
          <w:tcPr>
            <w:tcW w:type="dxa" w:w="1465"/>
          </w:tcPr>
          <w:p>
            <w:r>
              <w:t>0.027178 ± 0.005070</w:t>
            </w:r>
          </w:p>
        </w:tc>
        <w:tc>
          <w:tcPr>
            <w:tcW w:type="dxa" w:w="1465"/>
          </w:tcPr>
          <w:p>
            <w:r>
              <w:t>0.015909 ± 0.003143</w:t>
            </w:r>
          </w:p>
        </w:tc>
        <w:tc>
          <w:tcPr>
            <w:tcW w:type="dxa" w:w="1465"/>
          </w:tcPr>
          <w:p>
            <w:r>
              <w:t>0.053963 ± 0.007351</w:t>
            </w:r>
          </w:p>
        </w:tc>
        <w:tc>
          <w:tcPr>
            <w:tcW w:type="dxa" w:w="1465"/>
          </w:tcPr>
          <w:p>
            <w:r>
              <w:t>0.021152 ± 0.000694</w:t>
            </w:r>
          </w:p>
        </w:tc>
      </w:tr>
      <w:tr>
        <w:tc>
          <w:tcPr>
            <w:tcW w:type="dxa" w:w="1465"/>
          </w:tcPr>
          <w:p>
            <w:r>
              <w:t>BT-DKGRec-GCN (λ=0,01)</w:t>
            </w:r>
          </w:p>
        </w:tc>
        <w:tc>
          <w:tcPr>
            <w:tcW w:type="dxa" w:w="1465"/>
          </w:tcPr>
          <w:p>
            <w:r>
              <w:t>593</w:t>
            </w:r>
          </w:p>
        </w:tc>
        <w:tc>
          <w:tcPr>
            <w:tcW w:type="dxa" w:w="1465"/>
          </w:tcPr>
          <w:p>
            <w:r>
              <w:t>0.028778 ± 0.004961</w:t>
            </w:r>
          </w:p>
        </w:tc>
        <w:tc>
          <w:tcPr>
            <w:tcW w:type="dxa" w:w="1465"/>
          </w:tcPr>
          <w:p>
            <w:r>
              <w:t>0.015708 ± 0.001940</w:t>
            </w:r>
          </w:p>
        </w:tc>
        <w:tc>
          <w:tcPr>
            <w:tcW w:type="dxa" w:w="1465"/>
          </w:tcPr>
          <w:p>
            <w:r>
              <w:t>0.055087 ± 0.007604</w:t>
            </w:r>
          </w:p>
        </w:tc>
        <w:tc>
          <w:tcPr>
            <w:tcW w:type="dxa" w:w="1465"/>
          </w:tcPr>
          <w:p>
            <w:r>
              <w:t>0.020027 ± 0.001476</w:t>
            </w:r>
          </w:p>
        </w:tc>
      </w:tr>
      <w:tr>
        <w:tc>
          <w:tcPr>
            <w:tcW w:type="dxa" w:w="1465"/>
          </w:tcPr>
          <w:p>
            <w:r>
              <w:t>BT-DKGRec-GCN (λ=0,05)</w:t>
            </w:r>
          </w:p>
        </w:tc>
        <w:tc>
          <w:tcPr>
            <w:tcW w:type="dxa" w:w="1465"/>
          </w:tcPr>
          <w:p>
            <w:r>
              <w:t>593</w:t>
            </w:r>
          </w:p>
        </w:tc>
        <w:tc>
          <w:tcPr>
            <w:tcW w:type="dxa" w:w="1465"/>
          </w:tcPr>
          <w:p>
            <w:r>
              <w:t>0.030453 ± 0.002048</w:t>
            </w:r>
          </w:p>
        </w:tc>
        <w:tc>
          <w:tcPr>
            <w:tcW w:type="dxa" w:w="1465"/>
          </w:tcPr>
          <w:p>
            <w:r>
              <w:t>0.017704 ± 0.001954</w:t>
            </w:r>
          </w:p>
        </w:tc>
        <w:tc>
          <w:tcPr>
            <w:tcW w:type="dxa" w:w="1465"/>
          </w:tcPr>
          <w:p>
            <w:r>
              <w:t>0.060708 ± 0.008762</w:t>
            </w:r>
          </w:p>
        </w:tc>
        <w:tc>
          <w:tcPr>
            <w:tcW w:type="dxa" w:w="1465"/>
          </w:tcPr>
          <w:p>
            <w:r>
              <w:t>0.022865 ± 0.004165</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01253"/>
            <wp:docPr id="1" name="Picture 1"/>
            <wp:cNvGraphicFramePr>
              <a:graphicFrameLocks noChangeAspect="1"/>
            </wp:cNvGraphicFramePr>
            <a:graphic>
              <a:graphicData uri="http://schemas.openxmlformats.org/drawingml/2006/picture">
                <pic:pic>
                  <pic:nvPicPr>
                    <pic:cNvPr id="0" name="fig_compare_original_k20.png"/>
                    <pic:cNvPicPr/>
                  </pic:nvPicPr>
                  <pic:blipFill>
                    <a:blip r:embed="rId21"/>
                    <a:stretch>
                      <a:fillRect/>
                    </a:stretch>
                  </pic:blipFill>
                  <pic:spPr>
                    <a:xfrm>
                      <a:off x="0" y="0"/>
                      <a:ext cx="5221224" cy="1901253"/>
                    </a:xfrm>
                    <a:prstGeom prst="rect"/>
                  </pic:spPr>
                </pic:pic>
              </a:graphicData>
            </a:graphic>
          </wp:inline>
        </w:drawing>
      </w:r>
    </w:p>
    <w:p>
      <w:pPr>
        <w:jc w:val="center"/>
      </w:pPr>
      <w:r>
        <w:rPr>
          <w:b/>
        </w:rPr>
        <w:t>Hình 4.1. So sánh các chỉ số test trên nhóm người dùng có lịch sử ban đầu</w:t>
      </w:r>
    </w:p>
    <w:p>
      <w:pPr>
        <w:jc w:val="center"/>
      </w:pPr>
      <w:r>
        <w:drawing>
          <wp:inline xmlns:a="http://schemas.openxmlformats.org/drawingml/2006/main" xmlns:pic="http://schemas.openxmlformats.org/drawingml/2006/picture">
            <wp:extent cx="5221224" cy="2374487"/>
            <wp:docPr id="2" name="Picture 2"/>
            <wp:cNvGraphicFramePr>
              <a:graphicFrameLocks noChangeAspect="1"/>
            </wp:cNvGraphicFramePr>
            <a:graphic>
              <a:graphicData uri="http://schemas.openxmlformats.org/drawingml/2006/picture">
                <pic:pic>
                  <pic:nvPicPr>
                    <pic:cNvPr id="0" name="fig_curves_original.png"/>
                    <pic:cNvPicPr/>
                  </pic:nvPicPr>
                  <pic:blipFill>
                    <a:blip r:embed="rId22"/>
                    <a:stretch>
                      <a:fillRect/>
                    </a:stretch>
                  </pic:blipFill>
                  <pic:spPr>
                    <a:xfrm>
                      <a:off x="0" y="0"/>
                      <a:ext cx="5221224" cy="2374487"/>
                    </a:xfrm>
                    <a:prstGeom prst="rect"/>
                  </pic:spPr>
                </pic:pic>
              </a:graphicData>
            </a:graphic>
          </wp:inline>
        </w:drawing>
      </w:r>
    </w:p>
    <w:p>
      <w:pPr>
        <w:jc w:val="center"/>
      </w:pPr>
      <w:r>
        <w:rPr>
          <w:b/>
        </w:rPr>
        <w:t>Hình 4.2. Đường loss huấn luyện của các mô hình trên original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highlight w:val="yellow"/>
        </w:rPr>
        <w:lastRenderedPageBreak/>
        <w:t>4.2.3. Kết quả trên nhóm người dùng tích cực</w:t>
      </w:r>
      <w:bookmarkEnd w:id="115"/>
    </w:p>
    <w:p>
      <w:pPr>
        <w:jc w:val="center"/>
      </w:pPr>
      <w:r>
        <w:rPr>
          <w:b/>
        </w:rPr>
        <w:t>Bảng 4.6. Kết quả test trên nhóm người dùng tích cực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234</w:t>
            </w:r>
          </w:p>
        </w:tc>
        <w:tc>
          <w:tcPr>
            <w:tcW w:type="dxa" w:w="1465"/>
          </w:tcPr>
          <w:p>
            <w:r>
              <w:t>0.006993 ± 0.000000</w:t>
            </w:r>
          </w:p>
        </w:tc>
        <w:tc>
          <w:tcPr>
            <w:tcW w:type="dxa" w:w="1465"/>
          </w:tcPr>
          <w:p>
            <w:r>
              <w:t>0.006064 ± 0.000000</w:t>
            </w:r>
          </w:p>
        </w:tc>
        <w:tc>
          <w:tcPr>
            <w:tcW w:type="dxa" w:w="1465"/>
          </w:tcPr>
          <w:p>
            <w:r>
              <w:t>0.038462 ± 0.000000</w:t>
            </w:r>
          </w:p>
        </w:tc>
        <w:tc>
          <w:tcPr>
            <w:tcW w:type="dxa" w:w="1465"/>
          </w:tcPr>
          <w:p>
            <w:r>
              <w:t>0.000565 ± 0.000000</w:t>
            </w:r>
          </w:p>
        </w:tc>
      </w:tr>
      <w:tr>
        <w:tc>
          <w:tcPr>
            <w:tcW w:type="dxa" w:w="1465"/>
          </w:tcPr>
          <w:p>
            <w:r>
              <w:t>Recent Popularity</w:t>
            </w:r>
          </w:p>
        </w:tc>
        <w:tc>
          <w:tcPr>
            <w:tcW w:type="dxa" w:w="1465"/>
          </w:tcPr>
          <w:p>
            <w:r>
              <w:t>234</w:t>
            </w:r>
          </w:p>
        </w:tc>
        <w:tc>
          <w:tcPr>
            <w:tcW w:type="dxa" w:w="1465"/>
          </w:tcPr>
          <w:p>
            <w:r>
              <w:t>0.003008 ± 0.000000</w:t>
            </w:r>
          </w:p>
        </w:tc>
        <w:tc>
          <w:tcPr>
            <w:tcW w:type="dxa" w:w="1465"/>
          </w:tcPr>
          <w:p>
            <w:r>
              <w:t>0.003697 ± 0.000000</w:t>
            </w:r>
          </w:p>
        </w:tc>
        <w:tc>
          <w:tcPr>
            <w:tcW w:type="dxa" w:w="1465"/>
          </w:tcPr>
          <w:p>
            <w:r>
              <w:t>0.029915 ± 0.000000</w:t>
            </w:r>
          </w:p>
        </w:tc>
        <w:tc>
          <w:tcPr>
            <w:tcW w:type="dxa" w:w="1465"/>
          </w:tcPr>
          <w:p>
            <w:r>
              <w:t>0.000623 ± 0.000000</w:t>
            </w:r>
          </w:p>
        </w:tc>
      </w:tr>
      <w:tr>
        <w:tc>
          <w:tcPr>
            <w:tcW w:type="dxa" w:w="1465"/>
          </w:tcPr>
          <w:p>
            <w:r>
              <w:t>LightGCN</w:t>
            </w:r>
          </w:p>
        </w:tc>
        <w:tc>
          <w:tcPr>
            <w:tcW w:type="dxa" w:w="1465"/>
          </w:tcPr>
          <w:p>
            <w:r>
              <w:t>234</w:t>
            </w:r>
          </w:p>
        </w:tc>
        <w:tc>
          <w:tcPr>
            <w:tcW w:type="dxa" w:w="1465"/>
          </w:tcPr>
          <w:p>
            <w:r>
              <w:t>0.028601 ± 0.003511</w:t>
            </w:r>
          </w:p>
        </w:tc>
        <w:tc>
          <w:tcPr>
            <w:tcW w:type="dxa" w:w="1465"/>
          </w:tcPr>
          <w:p>
            <w:r>
              <w:t>0.021816 ± 0.003250</w:t>
            </w:r>
          </w:p>
        </w:tc>
        <w:tc>
          <w:tcPr>
            <w:tcW w:type="dxa" w:w="1465"/>
          </w:tcPr>
          <w:p>
            <w:r>
              <w:t>0.072650 ± 0.008547</w:t>
            </w:r>
          </w:p>
        </w:tc>
        <w:tc>
          <w:tcPr>
            <w:tcW w:type="dxa" w:w="1465"/>
          </w:tcPr>
          <w:p>
            <w:r>
              <w:t>0.032176 ± 0.001623</w:t>
            </w:r>
          </w:p>
        </w:tc>
      </w:tr>
      <w:tr>
        <w:tc>
          <w:tcPr>
            <w:tcW w:type="dxa" w:w="1465"/>
          </w:tcPr>
          <w:p>
            <w:r>
              <w:t>Static KG-GCN</w:t>
            </w:r>
          </w:p>
        </w:tc>
        <w:tc>
          <w:tcPr>
            <w:tcW w:type="dxa" w:w="1465"/>
          </w:tcPr>
          <w:p>
            <w:r>
              <w:t>234</w:t>
            </w:r>
          </w:p>
        </w:tc>
        <w:tc>
          <w:tcPr>
            <w:tcW w:type="dxa" w:w="1465"/>
          </w:tcPr>
          <w:p>
            <w:r>
              <w:t>0.031317 ± 0.003940</w:t>
            </w:r>
          </w:p>
        </w:tc>
        <w:tc>
          <w:tcPr>
            <w:tcW w:type="dxa" w:w="1465"/>
          </w:tcPr>
          <w:p>
            <w:r>
              <w:t>0.023572 ± 0.002772</w:t>
            </w:r>
          </w:p>
        </w:tc>
        <w:tc>
          <w:tcPr>
            <w:tcW w:type="dxa" w:w="1465"/>
          </w:tcPr>
          <w:p>
            <w:r>
              <w:t>0.082621 ± 0.019270</w:t>
            </w:r>
          </w:p>
        </w:tc>
        <w:tc>
          <w:tcPr>
            <w:tcW w:type="dxa" w:w="1465"/>
          </w:tcPr>
          <w:p>
            <w:r>
              <w:t>0.033868 ± 0.000727</w:t>
            </w:r>
          </w:p>
        </w:tc>
      </w:tr>
      <w:tr>
        <w:tc>
          <w:tcPr>
            <w:tcW w:type="dxa" w:w="1465"/>
          </w:tcPr>
          <w:p>
            <w:r>
              <w:t>BT-DKGRec-GCN (λ=0,01)</w:t>
            </w:r>
          </w:p>
        </w:tc>
        <w:tc>
          <w:tcPr>
            <w:tcW w:type="dxa" w:w="1465"/>
          </w:tcPr>
          <w:p>
            <w:r>
              <w:t>234</w:t>
            </w:r>
          </w:p>
        </w:tc>
        <w:tc>
          <w:tcPr>
            <w:tcW w:type="dxa" w:w="1465"/>
          </w:tcPr>
          <w:p>
            <w:r>
              <w:t>0.032445 ± 0.003102</w:t>
            </w:r>
          </w:p>
        </w:tc>
        <w:tc>
          <w:tcPr>
            <w:tcW w:type="dxa" w:w="1465"/>
          </w:tcPr>
          <w:p>
            <w:r>
              <w:t>0.024814 ± 0.001762</w:t>
            </w:r>
          </w:p>
        </w:tc>
        <w:tc>
          <w:tcPr>
            <w:tcW w:type="dxa" w:w="1465"/>
          </w:tcPr>
          <w:p>
            <w:r>
              <w:t>0.084046 ± 0.015008</w:t>
            </w:r>
          </w:p>
        </w:tc>
        <w:tc>
          <w:tcPr>
            <w:tcW w:type="dxa" w:w="1465"/>
          </w:tcPr>
          <w:p>
            <w:r>
              <w:t>0.033530 ± 0.001095</w:t>
            </w:r>
          </w:p>
        </w:tc>
      </w:tr>
      <w:tr>
        <w:tc>
          <w:tcPr>
            <w:tcW w:type="dxa" w:w="1465"/>
          </w:tcPr>
          <w:p>
            <w:r>
              <w:t>BT-DKGRec-GCN (λ=0,05)</w:t>
            </w:r>
          </w:p>
        </w:tc>
        <w:tc>
          <w:tcPr>
            <w:tcW w:type="dxa" w:w="1465"/>
          </w:tcPr>
          <w:p>
            <w:r>
              <w:t>234</w:t>
            </w:r>
          </w:p>
        </w:tc>
        <w:tc>
          <w:tcPr>
            <w:tcW w:type="dxa" w:w="1465"/>
          </w:tcPr>
          <w:p>
            <w:r>
              <w:t>0.038004 ± 0.005442</w:t>
            </w:r>
          </w:p>
        </w:tc>
        <w:tc>
          <w:tcPr>
            <w:tcW w:type="dxa" w:w="1465"/>
          </w:tcPr>
          <w:p>
            <w:r>
              <w:t>0.025916 ± 0.002717</w:t>
            </w:r>
          </w:p>
        </w:tc>
        <w:tc>
          <w:tcPr>
            <w:tcW w:type="dxa" w:w="1465"/>
          </w:tcPr>
          <w:p>
            <w:r>
              <w:t>0.095442 ± 0.010755</w:t>
            </w:r>
          </w:p>
        </w:tc>
        <w:tc>
          <w:tcPr>
            <w:tcW w:type="dxa" w:w="1465"/>
          </w:tcPr>
          <w:p>
            <w:r>
              <w:t>0.034603 ± 0.000083</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14962"/>
            <wp:docPr id="3" name="Picture 3"/>
            <wp:cNvGraphicFramePr>
              <a:graphicFrameLocks noChangeAspect="1"/>
            </wp:cNvGraphicFramePr>
            <a:graphic>
              <a:graphicData uri="http://schemas.openxmlformats.org/drawingml/2006/picture">
                <pic:pic>
                  <pic:nvPicPr>
                    <pic:cNvPr id="0" name="fig_compare_active_k20.png"/>
                    <pic:cNvPicPr/>
                  </pic:nvPicPr>
                  <pic:blipFill>
                    <a:blip r:embed="rId23"/>
                    <a:stretch>
                      <a:fillRect/>
                    </a:stretch>
                  </pic:blipFill>
                  <pic:spPr>
                    <a:xfrm>
                      <a:off x="0" y="0"/>
                      <a:ext cx="5221224" cy="1914962"/>
                    </a:xfrm>
                    <a:prstGeom prst="rect"/>
                  </pic:spPr>
                </pic:pic>
              </a:graphicData>
            </a:graphic>
          </wp:inline>
        </w:drawing>
      </w:r>
    </w:p>
    <w:p>
      <w:pPr>
        <w:jc w:val="center"/>
      </w:pPr>
      <w:r>
        <w:rPr>
          <w:b/>
        </w:rPr>
        <w:t>Hình 4.3. So sánh các chỉ số test trên nhóm người dùng tích cực</w:t>
      </w:r>
    </w:p>
    <w:p>
      <w:pPr>
        <w:jc w:val="center"/>
      </w:pPr>
      <w:r>
        <w:drawing>
          <wp:inline xmlns:a="http://schemas.openxmlformats.org/drawingml/2006/main" xmlns:pic="http://schemas.openxmlformats.org/drawingml/2006/picture">
            <wp:extent cx="5221224" cy="2386592"/>
            <wp:docPr id="4" name="Picture 4"/>
            <wp:cNvGraphicFramePr>
              <a:graphicFrameLocks noChangeAspect="1"/>
            </wp:cNvGraphicFramePr>
            <a:graphic>
              <a:graphicData uri="http://schemas.openxmlformats.org/drawingml/2006/picture">
                <pic:pic>
                  <pic:nvPicPr>
                    <pic:cNvPr id="0" name="fig_curves_active.png"/>
                    <pic:cNvPicPr/>
                  </pic:nvPicPr>
                  <pic:blipFill>
                    <a:blip r:embed="rId24"/>
                    <a:stretch>
                      <a:fillRect/>
                    </a:stretch>
                  </pic:blipFill>
                  <pic:spPr>
                    <a:xfrm>
                      <a:off x="0" y="0"/>
                      <a:ext cx="5221224" cy="2386592"/>
                    </a:xfrm>
                    <a:prstGeom prst="rect"/>
                  </pic:spPr>
                </pic:pic>
              </a:graphicData>
            </a:graphic>
          </wp:inline>
        </w:drawing>
      </w:r>
    </w:p>
    <w:p>
      <w:pPr>
        <w:jc w:val="center"/>
      </w:pPr>
      <w:r>
        <w:rPr>
          <w:b/>
        </w:rPr>
        <w:t>Hình 4.4. Đường loss huấn luyện của các mô hình trên active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r>
        <w:rPr>
          <w:highlight w:val="yellow"/>
        </w:rPr>
        <w:t>Bảng 4.5 và Bảng 4.6 trình bày giá trị trung bình trên ba seed. Bảng 4.7 dưới đây liệt kê kết quả của từng lần chạy, để có thể đối chiếu trực tiếp mức dao động giữa các seed với khoảng cách giữa các mô hình.</w:t>
      </w:r>
    </w:p>
    <w:p>
      <w:pPr>
        <w:jc w:val="center"/>
      </w:pPr>
      <w:r>
        <w:rPr>
          <w:b/>
          <w:highlight w:val="yellow"/>
        </w:rPr>
        <w:t>Bảng 4.7. Recall@20 của từng lần chạy trên ba seed, hai nhóm người dùng</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highlight w:val="yellow"/>
              </w:rPr>
            </w:r>
            <w:r>
              <w:rPr>
                <w:b/>
                <w:highlight w:val="yellow"/>
              </w:rPr>
              <w:t>Nhóm người dùng</w:t>
            </w:r>
          </w:p>
        </w:tc>
        <w:tc>
          <w:tcPr>
            <w:tcW w:type="dxa" w:w="1758"/>
          </w:tcPr>
          <w:p>
            <w:r>
              <w:rPr>
                <w:highlight w:val="yellow"/>
              </w:rPr>
            </w:r>
            <w:r>
              <w:rPr>
                <w:b/>
                <w:highlight w:val="yellow"/>
              </w:rPr>
              <w:t>Mô hình</w:t>
            </w:r>
          </w:p>
        </w:tc>
        <w:tc>
          <w:tcPr>
            <w:tcW w:type="dxa" w:w="1758"/>
          </w:tcPr>
          <w:p>
            <w:r>
              <w:rPr>
                <w:highlight w:val="yellow"/>
              </w:rPr>
            </w:r>
            <w:r>
              <w:rPr>
                <w:b/>
                <w:highlight w:val="yellow"/>
              </w:rPr>
              <w:t>seed 2020</w:t>
            </w:r>
          </w:p>
        </w:tc>
        <w:tc>
          <w:tcPr>
            <w:tcW w:type="dxa" w:w="1758"/>
          </w:tcPr>
          <w:p>
            <w:r>
              <w:rPr>
                <w:highlight w:val="yellow"/>
              </w:rPr>
            </w:r>
            <w:r>
              <w:rPr>
                <w:b/>
                <w:highlight w:val="yellow"/>
              </w:rPr>
              <w:t>seed 2021</w:t>
            </w:r>
          </w:p>
        </w:tc>
        <w:tc>
          <w:tcPr>
            <w:tcW w:type="dxa" w:w="1758"/>
          </w:tcPr>
          <w:p>
            <w:r>
              <w:rPr>
                <w:highlight w:val="yellow"/>
              </w:rPr>
            </w:r>
            <w:r>
              <w:rPr>
                <w:b/>
                <w:highlight w:val="yellow"/>
              </w:rPr>
              <w:t>seed 2022</w:t>
            </w:r>
          </w:p>
        </w:tc>
      </w:tr>
      <w:tr>
        <w:tc>
          <w:tcPr>
            <w:tcW w:type="dxa" w:w="1758"/>
          </w:tcPr>
          <w:p>
            <w:r>
              <w:rPr>
                <w:highlight w:val="yellow"/>
              </w:rPr>
              <w:t>Có lịch sử ban đầu</w:t>
            </w:r>
          </w:p>
        </w:tc>
        <w:tc>
          <w:tcPr>
            <w:tcW w:type="dxa" w:w="1758"/>
          </w:tcPr>
          <w:p>
            <w:r>
              <w:rPr>
                <w:highlight w:val="yellow"/>
              </w:rPr>
              <w:t>Popularity</w:t>
            </w:r>
          </w:p>
        </w:tc>
        <w:tc>
          <w:tcPr>
            <w:tcW w:type="dxa" w:w="1758"/>
          </w:tcPr>
          <w:p>
            <w:r>
              <w:rPr>
                <w:highlight w:val="yellow"/>
              </w:rPr>
              <w:t>0.011974</w:t>
            </w:r>
          </w:p>
        </w:tc>
        <w:tc>
          <w:tcPr>
            <w:tcW w:type="dxa" w:w="1758"/>
          </w:tcPr>
          <w:p>
            <w:r>
              <w:rPr>
                <w:highlight w:val="yellow"/>
              </w:rPr>
              <w:t>0.011974</w:t>
            </w:r>
          </w:p>
        </w:tc>
        <w:tc>
          <w:tcPr>
            <w:tcW w:type="dxa" w:w="1758"/>
          </w:tcPr>
          <w:p>
            <w:r>
              <w:rPr>
                <w:highlight w:val="yellow"/>
              </w:rPr>
              <w:t>0.011974</w:t>
            </w:r>
          </w:p>
        </w:tc>
      </w:tr>
      <w:tr>
        <w:tc>
          <w:tcPr>
            <w:tcW w:type="dxa" w:w="1758"/>
          </w:tcPr>
          <w:p>
            <w:r>
              <w:rPr>
                <w:highlight w:val="yellow"/>
              </w:rPr>
              <w:t>Có lịch sử ban đầu</w:t>
            </w:r>
          </w:p>
        </w:tc>
        <w:tc>
          <w:tcPr>
            <w:tcW w:type="dxa" w:w="1758"/>
          </w:tcPr>
          <w:p>
            <w:r>
              <w:rPr>
                <w:highlight w:val="yellow"/>
              </w:rPr>
              <w:t>Recent Popularity</w:t>
            </w:r>
          </w:p>
        </w:tc>
        <w:tc>
          <w:tcPr>
            <w:tcW w:type="dxa" w:w="1758"/>
          </w:tcPr>
          <w:p>
            <w:r>
              <w:rPr>
                <w:highlight w:val="yellow"/>
              </w:rPr>
              <w:t>0.013176</w:t>
            </w:r>
          </w:p>
        </w:tc>
        <w:tc>
          <w:tcPr>
            <w:tcW w:type="dxa" w:w="1758"/>
          </w:tcPr>
          <w:p>
            <w:r>
              <w:rPr>
                <w:highlight w:val="yellow"/>
              </w:rPr>
              <w:t>0.013176</w:t>
            </w:r>
          </w:p>
        </w:tc>
        <w:tc>
          <w:tcPr>
            <w:tcW w:type="dxa" w:w="1758"/>
          </w:tcPr>
          <w:p>
            <w:r>
              <w:rPr>
                <w:highlight w:val="yellow"/>
              </w:rPr>
              <w:t>0.013176</w:t>
            </w:r>
          </w:p>
        </w:tc>
      </w:tr>
      <w:tr>
        <w:tc>
          <w:tcPr>
            <w:tcW w:type="dxa" w:w="1758"/>
          </w:tcPr>
          <w:p>
            <w:r>
              <w:rPr>
                <w:highlight w:val="yellow"/>
              </w:rPr>
              <w:t>Có lịch sử ban đầu</w:t>
            </w:r>
          </w:p>
        </w:tc>
        <w:tc>
          <w:tcPr>
            <w:tcW w:type="dxa" w:w="1758"/>
          </w:tcPr>
          <w:p>
            <w:r>
              <w:rPr>
                <w:highlight w:val="yellow"/>
              </w:rPr>
              <w:t>LightGCN</w:t>
            </w:r>
          </w:p>
        </w:tc>
        <w:tc>
          <w:tcPr>
            <w:tcW w:type="dxa" w:w="1758"/>
          </w:tcPr>
          <w:p>
            <w:r>
              <w:rPr>
                <w:highlight w:val="yellow"/>
              </w:rPr>
              <w:t>0.025544</w:t>
            </w:r>
          </w:p>
        </w:tc>
        <w:tc>
          <w:tcPr>
            <w:tcW w:type="dxa" w:w="1758"/>
          </w:tcPr>
          <w:p>
            <w:r>
              <w:rPr>
                <w:highlight w:val="yellow"/>
              </w:rPr>
              <w:t>0.025990</w:t>
            </w:r>
          </w:p>
        </w:tc>
        <w:tc>
          <w:tcPr>
            <w:tcW w:type="dxa" w:w="1758"/>
          </w:tcPr>
          <w:p>
            <w:r>
              <w:rPr>
                <w:highlight w:val="yellow"/>
              </w:rPr>
              <w:t>0.019675</w:t>
            </w:r>
          </w:p>
        </w:tc>
      </w:tr>
      <w:tr>
        <w:tc>
          <w:tcPr>
            <w:tcW w:type="dxa" w:w="1758"/>
          </w:tcPr>
          <w:p>
            <w:r>
              <w:rPr>
                <w:highlight w:val="yellow"/>
              </w:rPr>
              <w:t>Có lịch sử ban đầu</w:t>
            </w:r>
          </w:p>
        </w:tc>
        <w:tc>
          <w:tcPr>
            <w:tcW w:type="dxa" w:w="1758"/>
          </w:tcPr>
          <w:p>
            <w:r>
              <w:rPr>
                <w:highlight w:val="yellow"/>
              </w:rPr>
              <w:t>Static KG-GCN</w:t>
            </w:r>
          </w:p>
        </w:tc>
        <w:tc>
          <w:tcPr>
            <w:tcW w:type="dxa" w:w="1758"/>
          </w:tcPr>
          <w:p>
            <w:r>
              <w:rPr>
                <w:highlight w:val="yellow"/>
              </w:rPr>
              <w:t>0.029583</w:t>
            </w:r>
          </w:p>
        </w:tc>
        <w:tc>
          <w:tcPr>
            <w:tcW w:type="dxa" w:w="1758"/>
          </w:tcPr>
          <w:p>
            <w:r>
              <w:rPr>
                <w:highlight w:val="yellow"/>
              </w:rPr>
              <w:t>0.030597</w:t>
            </w:r>
          </w:p>
        </w:tc>
        <w:tc>
          <w:tcPr>
            <w:tcW w:type="dxa" w:w="1758"/>
          </w:tcPr>
          <w:p>
            <w:r>
              <w:rPr>
                <w:highlight w:val="yellow"/>
              </w:rPr>
              <w:t>0.021353</w:t>
            </w:r>
          </w:p>
        </w:tc>
      </w:tr>
      <w:tr>
        <w:tc>
          <w:tcPr>
            <w:tcW w:type="dxa" w:w="1758"/>
          </w:tcPr>
          <w:p>
            <w:r>
              <w:rPr>
                <w:highlight w:val="yellow"/>
              </w:rPr>
              <w:t>Có lịch sử ban đầu</w:t>
            </w:r>
          </w:p>
        </w:tc>
        <w:tc>
          <w:tcPr>
            <w:tcW w:type="dxa" w:w="1758"/>
          </w:tcPr>
          <w:p>
            <w:r>
              <w:rPr>
                <w:highlight w:val="yellow"/>
              </w:rPr>
              <w:t>BT-DKGRec-GCN (λ=0.01)</w:t>
            </w:r>
          </w:p>
        </w:tc>
        <w:tc>
          <w:tcPr>
            <w:tcW w:type="dxa" w:w="1758"/>
          </w:tcPr>
          <w:p>
            <w:r>
              <w:rPr>
                <w:highlight w:val="yellow"/>
              </w:rPr>
              <w:t>0.032291</w:t>
            </w:r>
          </w:p>
        </w:tc>
        <w:tc>
          <w:tcPr>
            <w:tcW w:type="dxa" w:w="1758"/>
          </w:tcPr>
          <w:p>
            <w:r>
              <w:rPr>
                <w:highlight w:val="yellow"/>
              </w:rPr>
              <w:t>0.030939</w:t>
            </w:r>
          </w:p>
        </w:tc>
        <w:tc>
          <w:tcPr>
            <w:tcW w:type="dxa" w:w="1758"/>
          </w:tcPr>
          <w:p>
            <w:r>
              <w:rPr>
                <w:highlight w:val="yellow"/>
              </w:rPr>
              <w:t>0.023102</w:t>
            </w:r>
          </w:p>
        </w:tc>
      </w:tr>
      <w:tr>
        <w:tc>
          <w:tcPr>
            <w:tcW w:type="dxa" w:w="1758"/>
          </w:tcPr>
          <w:p>
            <w:r>
              <w:rPr>
                <w:highlight w:val="yellow"/>
              </w:rPr>
              <w:t>Có lịch sử ban đầu</w:t>
            </w:r>
          </w:p>
        </w:tc>
        <w:tc>
          <w:tcPr>
            <w:tcW w:type="dxa" w:w="1758"/>
          </w:tcPr>
          <w:p>
            <w:r>
              <w:rPr>
                <w:highlight w:val="yellow"/>
              </w:rPr>
              <w:t>BT-DKGRec-GCN (λ=0.05)</w:t>
            </w:r>
          </w:p>
        </w:tc>
        <w:tc>
          <w:tcPr>
            <w:tcW w:type="dxa" w:w="1758"/>
          </w:tcPr>
          <w:p>
            <w:r>
              <w:rPr>
                <w:highlight w:val="yellow"/>
              </w:rPr>
              <w:t>0.032813</w:t>
            </w:r>
          </w:p>
        </w:tc>
        <w:tc>
          <w:tcPr>
            <w:tcW w:type="dxa" w:w="1758"/>
          </w:tcPr>
          <w:p>
            <w:r>
              <w:rPr>
                <w:highlight w:val="yellow"/>
              </w:rPr>
              <w:t>0.029400</w:t>
            </w:r>
          </w:p>
        </w:tc>
        <w:tc>
          <w:tcPr>
            <w:tcW w:type="dxa" w:w="1758"/>
          </w:tcPr>
          <w:p>
            <w:r>
              <w:rPr>
                <w:highlight w:val="yellow"/>
              </w:rPr>
              <w:t>0.029146</w:t>
            </w:r>
          </w:p>
        </w:tc>
      </w:tr>
      <w:tr>
        <w:tc>
          <w:tcPr>
            <w:tcW w:type="dxa" w:w="1758"/>
          </w:tcPr>
          <w:p>
            <w:r>
              <w:rPr>
                <w:highlight w:val="yellow"/>
              </w:rPr>
              <w:t>Tích cực</w:t>
            </w:r>
          </w:p>
        </w:tc>
        <w:tc>
          <w:tcPr>
            <w:tcW w:type="dxa" w:w="1758"/>
          </w:tcPr>
          <w:p>
            <w:r>
              <w:rPr>
                <w:highlight w:val="yellow"/>
              </w:rPr>
              <w:t>Popularity</w:t>
            </w:r>
          </w:p>
        </w:tc>
        <w:tc>
          <w:tcPr>
            <w:tcW w:type="dxa" w:w="1758"/>
          </w:tcPr>
          <w:p>
            <w:r>
              <w:rPr>
                <w:highlight w:val="yellow"/>
              </w:rPr>
              <w:t>0.006993</w:t>
            </w:r>
          </w:p>
        </w:tc>
        <w:tc>
          <w:tcPr>
            <w:tcW w:type="dxa" w:w="1758"/>
          </w:tcPr>
          <w:p>
            <w:r>
              <w:rPr>
                <w:highlight w:val="yellow"/>
              </w:rPr>
              <w:t>0.006993</w:t>
            </w:r>
          </w:p>
        </w:tc>
        <w:tc>
          <w:tcPr>
            <w:tcW w:type="dxa" w:w="1758"/>
          </w:tcPr>
          <w:p>
            <w:r>
              <w:rPr>
                <w:highlight w:val="yellow"/>
              </w:rPr>
              <w:t>0.006993</w:t>
            </w:r>
          </w:p>
        </w:tc>
      </w:tr>
      <w:tr>
        <w:tc>
          <w:tcPr>
            <w:tcW w:type="dxa" w:w="1758"/>
          </w:tcPr>
          <w:p>
            <w:r>
              <w:rPr>
                <w:highlight w:val="yellow"/>
              </w:rPr>
              <w:t>Tích cực</w:t>
            </w:r>
          </w:p>
        </w:tc>
        <w:tc>
          <w:tcPr>
            <w:tcW w:type="dxa" w:w="1758"/>
          </w:tcPr>
          <w:p>
            <w:r>
              <w:rPr>
                <w:highlight w:val="yellow"/>
              </w:rPr>
              <w:t>Recent Popularity</w:t>
            </w:r>
          </w:p>
        </w:tc>
        <w:tc>
          <w:tcPr>
            <w:tcW w:type="dxa" w:w="1758"/>
          </w:tcPr>
          <w:p>
            <w:r>
              <w:rPr>
                <w:highlight w:val="yellow"/>
              </w:rPr>
              <w:t>0.003008</w:t>
            </w:r>
          </w:p>
        </w:tc>
        <w:tc>
          <w:tcPr>
            <w:tcW w:type="dxa" w:w="1758"/>
          </w:tcPr>
          <w:p>
            <w:r>
              <w:rPr>
                <w:highlight w:val="yellow"/>
              </w:rPr>
              <w:t>0.003008</w:t>
            </w:r>
          </w:p>
        </w:tc>
        <w:tc>
          <w:tcPr>
            <w:tcW w:type="dxa" w:w="1758"/>
          </w:tcPr>
          <w:p>
            <w:r>
              <w:rPr>
                <w:highlight w:val="yellow"/>
              </w:rPr>
              <w:t>0.003008</w:t>
            </w:r>
          </w:p>
        </w:tc>
      </w:tr>
      <w:tr>
        <w:tc>
          <w:tcPr>
            <w:tcW w:type="dxa" w:w="1758"/>
          </w:tcPr>
          <w:p>
            <w:r>
              <w:rPr>
                <w:highlight w:val="yellow"/>
              </w:rPr>
              <w:t>Tích cực</w:t>
            </w:r>
          </w:p>
        </w:tc>
        <w:tc>
          <w:tcPr>
            <w:tcW w:type="dxa" w:w="1758"/>
          </w:tcPr>
          <w:p>
            <w:r>
              <w:rPr>
                <w:highlight w:val="yellow"/>
              </w:rPr>
              <w:t>LightGCN</w:t>
            </w:r>
          </w:p>
        </w:tc>
        <w:tc>
          <w:tcPr>
            <w:tcW w:type="dxa" w:w="1758"/>
          </w:tcPr>
          <w:p>
            <w:r>
              <w:rPr>
                <w:highlight w:val="yellow"/>
              </w:rPr>
              <w:t>0.024629</w:t>
            </w:r>
          </w:p>
        </w:tc>
        <w:tc>
          <w:tcPr>
            <w:tcW w:type="dxa" w:w="1758"/>
          </w:tcPr>
          <w:p>
            <w:r>
              <w:rPr>
                <w:highlight w:val="yellow"/>
              </w:rPr>
              <w:t>0.029880</w:t>
            </w:r>
          </w:p>
        </w:tc>
        <w:tc>
          <w:tcPr>
            <w:tcW w:type="dxa" w:w="1758"/>
          </w:tcPr>
          <w:p>
            <w:r>
              <w:rPr>
                <w:highlight w:val="yellow"/>
              </w:rPr>
              <w:t>0.031293</w:t>
            </w:r>
          </w:p>
        </w:tc>
      </w:tr>
      <w:tr>
        <w:tc>
          <w:tcPr>
            <w:tcW w:type="dxa" w:w="1758"/>
          </w:tcPr>
          <w:p>
            <w:r>
              <w:rPr>
                <w:highlight w:val="yellow"/>
              </w:rPr>
              <w:t>Tích cực</w:t>
            </w:r>
          </w:p>
        </w:tc>
        <w:tc>
          <w:tcPr>
            <w:tcW w:type="dxa" w:w="1758"/>
          </w:tcPr>
          <w:p>
            <w:r>
              <w:rPr>
                <w:highlight w:val="yellow"/>
              </w:rPr>
              <w:t>Static KG-GCN</w:t>
            </w:r>
          </w:p>
        </w:tc>
        <w:tc>
          <w:tcPr>
            <w:tcW w:type="dxa" w:w="1758"/>
          </w:tcPr>
          <w:p>
            <w:r>
              <w:rPr>
                <w:highlight w:val="yellow"/>
              </w:rPr>
              <w:t>0.027101</w:t>
            </w:r>
          </w:p>
        </w:tc>
        <w:tc>
          <w:tcPr>
            <w:tcW w:type="dxa" w:w="1758"/>
          </w:tcPr>
          <w:p>
            <w:r>
              <w:rPr>
                <w:highlight w:val="yellow"/>
              </w:rPr>
              <w:t>0.031945</w:t>
            </w:r>
          </w:p>
        </w:tc>
        <w:tc>
          <w:tcPr>
            <w:tcW w:type="dxa" w:w="1758"/>
          </w:tcPr>
          <w:p>
            <w:r>
              <w:rPr>
                <w:highlight w:val="yellow"/>
              </w:rPr>
              <w:t>0.034906</w:t>
            </w:r>
          </w:p>
        </w:tc>
      </w:tr>
      <w:tr>
        <w:tc>
          <w:tcPr>
            <w:tcW w:type="dxa" w:w="1758"/>
          </w:tcPr>
          <w:p>
            <w:r>
              <w:rPr>
                <w:highlight w:val="yellow"/>
              </w:rPr>
              <w:t>Tích cực</w:t>
            </w:r>
          </w:p>
        </w:tc>
        <w:tc>
          <w:tcPr>
            <w:tcW w:type="dxa" w:w="1758"/>
          </w:tcPr>
          <w:p>
            <w:r>
              <w:rPr>
                <w:highlight w:val="yellow"/>
              </w:rPr>
              <w:t>BT-DKGRec-GCN (λ=0.01)</w:t>
            </w:r>
          </w:p>
        </w:tc>
        <w:tc>
          <w:tcPr>
            <w:tcW w:type="dxa" w:w="1758"/>
          </w:tcPr>
          <w:p>
            <w:r>
              <w:rPr>
                <w:highlight w:val="yellow"/>
              </w:rPr>
              <w:t>0.028882</w:t>
            </w:r>
          </w:p>
        </w:tc>
        <w:tc>
          <w:tcPr>
            <w:tcW w:type="dxa" w:w="1758"/>
          </w:tcPr>
          <w:p>
            <w:r>
              <w:rPr>
                <w:highlight w:val="yellow"/>
              </w:rPr>
              <w:t>0.033909</w:t>
            </w:r>
          </w:p>
        </w:tc>
        <w:tc>
          <w:tcPr>
            <w:tcW w:type="dxa" w:w="1758"/>
          </w:tcPr>
          <w:p>
            <w:r>
              <w:rPr>
                <w:highlight w:val="yellow"/>
              </w:rPr>
              <w:t>0.034542</w:t>
            </w:r>
          </w:p>
        </w:tc>
      </w:tr>
      <w:tr>
        <w:tc>
          <w:tcPr>
            <w:tcW w:type="dxa" w:w="1758"/>
          </w:tcPr>
          <w:p>
            <w:r>
              <w:rPr>
                <w:highlight w:val="yellow"/>
              </w:rPr>
              <w:t>Tích cực</w:t>
            </w:r>
          </w:p>
        </w:tc>
        <w:tc>
          <w:tcPr>
            <w:tcW w:type="dxa" w:w="1758"/>
          </w:tcPr>
          <w:p>
            <w:r>
              <w:rPr>
                <w:highlight w:val="yellow"/>
              </w:rPr>
              <w:t>BT-DKGRec-GCN (λ=0.05)</w:t>
            </w:r>
          </w:p>
        </w:tc>
        <w:tc>
          <w:tcPr>
            <w:tcW w:type="dxa" w:w="1758"/>
          </w:tcPr>
          <w:p>
            <w:r>
              <w:rPr>
                <w:highlight w:val="yellow"/>
              </w:rPr>
              <w:t>0.044177</w:t>
            </w:r>
          </w:p>
        </w:tc>
        <w:tc>
          <w:tcPr>
            <w:tcW w:type="dxa" w:w="1758"/>
          </w:tcPr>
          <w:p>
            <w:r>
              <w:rPr>
                <w:highlight w:val="yellow"/>
              </w:rPr>
              <w:t>0.035932</w:t>
            </w:r>
          </w:p>
        </w:tc>
        <w:tc>
          <w:tcPr>
            <w:tcW w:type="dxa" w:w="1758"/>
          </w:tcPr>
          <w:p>
            <w:r>
              <w:rPr>
                <w:highlight w:val="yellow"/>
              </w:rPr>
              <w:t>0.033901</w:t>
            </w:r>
          </w:p>
        </w:tc>
      </w:tr>
    </w:tbl>
    <w:p/>
    <w:p>
      <w:r>
        <w:rPr>
          <w:highlight w:val="yellow"/>
        </w:rPr>
        <w:t>Trên nhóm người dùng có lịch sử ban đầu, lần chạy cho kết quả cao nhất của LightGCN đạt 0.025990, trong khi lần chạy cho kết quả thấp nhất của BT-DKGRec-GCN với λ=0.05 đạt 0.029146. Trên nhóm người dùng tích cực, hai giá trị tương ứng là 0.031293 và 0.033901. Ở cả hai nhóm, ba lần chạy của mô hình đề xuất đều nằm trên ba lần chạy của LightGCN, không có lần nào chồng lấn. Popularity và Recent Popularity là mô hình tất định nên ba lần chạy cho cùng một giá trị.</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pPr>
        <w:jc w:val="both"/>
      </w:pPr>
      <w:r>
        <w:rPr>
          <w:highlight w:val="yellow"/>
        </w:rPr>
        <w:t>Thí nghiệm loại bỏ thành phần không được tổ chức thành một bảng riêng mà nằm sẵn trong chính hệ mô hình so sánh. Sáu mô hình tạo thành một thang bậc trong đó mỗi bậc thêm đúng một thành phần so với bậc liền trước, nên chênh lệch giữa hai bậc kề nhau quy về được cho riêng thành phần vừa thêm.</w:t>
      </w:r>
    </w:p>
    <w:p>
      <w:pPr>
        <w:jc w:val="both"/>
      </w:pPr>
      <w:r>
        <w:rPr>
          <w:highlight w:val="yellow"/>
        </w:rPr>
        <w:t>Bỏ trọng số hành vi-thời gian khỏi mô hình đề xuất thì thu được đúng Static KG-GCN: hai mô hình dùng chung dữ liệu, chung cách chia, chung ánh xạ định danh, chung tập item ứng viên, chung kiến trúc lan truyền và chung ngân sách huấn luyện, khác nhau duy nhất ở hàm tính trọng số cạnh. Trên nhóm người dùng có lịch sử ban đầu, Recall@20 giảm từ 0.028778 xuống 0.027178 khi bỏ thành phần này; trên nhóm người dùng tích cực, giá trị giảm từ 0.032445 xuống 0.031317.</w:t>
      </w:r>
    </w:p>
    <w:p>
      <w:pPr>
        <w:jc w:val="both"/>
      </w:pPr>
      <w:r>
        <w:rPr>
          <w:highlight w:val="yellow"/>
        </w:rPr>
        <w:t>Bỏ tiếp tri thức sản phẩm thì thu được LightGCN, vốn chỉ dùng đồ thị tương tác giữa người dùng và sản phẩm. Recall@20 giảm tiếp xuống 0.023736 trên nhóm thứ nhất và 0.028601 trên nhóm thứ hai. Như vậy trong hai thành phần được thêm vào, tri thức sản phẩm đóng góp phần lớn hơn.</w:t>
      </w:r>
    </w:p>
    <w:p>
      <w:pPr>
        <w:jc w:val="both"/>
      </w:pPr>
      <w:r>
        <w:rPr>
          <w:highlight w:val="yellow"/>
        </w:rPr>
        <w:t>Hệ số suy giảm thời gian được khảo sát ở hai thiết lập. Giá trị λ=0.01 là giá trị kế thừa và chưa qua bước dò; giá trị λ=0.05 được chọn sau khi quét trên tập xác thực. Chuyển từ thiết lập thứ nhất sang thiết lập thứ hai làm Recall@20 tăng từ 0.028778 lên 0.030453 trên nhóm người dùng có lịch sử ban đầu, và từ 0.032445 lên 0.038004 trên nhóm người dùng tích cực. Kết quả này cho thấy giá trị của cơ chế suy giảm thời gian phụ thuộc vào việc hệ số được dò trên dữ liệu, chứ không phải vào riêng sự có mặt của cơ chế.</w:t>
      </w:r>
    </w:p>
    <w:p>
      <w:pPr>
        <w:jc w:val="both"/>
      </w:pPr>
      <w:r>
        <w:rPr>
          <w:highlight w:val="yellow"/>
        </w:rPr>
        <w:t>Hệ số cường độ hành vi α được đặt cố định ở ba mức 1.0, 2.0 và 3.0 theo thứ bậc mức độ ý định và không được dò trên dữ liệu của đề tài. Việc tách riêng đóng góp của α khỏi đóng góp của λ đòi hỏi một ma trận thí nghiệm bổ sung và được nêu là hướng phát triển ở mục 5.4.</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highlight w:val="yellow"/>
        </w:rPr>
        <w:lastRenderedPageBreak/>
        <w:t>4.3.2. So sánh với LightGCN</w:t>
      </w:r>
      <w:bookmarkEnd w:id="123"/>
    </w:p>
    <w:p>
      <w:pPr>
        <w:jc w:val="center"/>
      </w:pPr>
      <w:r>
        <w:rPr>
          <w:b/>
        </w:rPr>
        <w:t>Bảng 4.8. BT-DKGRec-GCN so với LightGCN, test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Split</w:t>
            </w:r>
          </w:p>
        </w:tc>
        <w:tc>
          <w:tcPr>
            <w:tcW w:type="dxa" w:w="1465"/>
          </w:tcPr>
          <w:p>
            <w:r/>
            <w:r>
              <w:rPr>
                <w:b/>
              </w:rPr>
              <w:t>Chỉ số</w:t>
            </w:r>
          </w:p>
        </w:tc>
        <w:tc>
          <w:tcPr>
            <w:tcW w:type="dxa" w:w="1465"/>
          </w:tcPr>
          <w:p>
            <w:r/>
            <w:r>
              <w:rPr>
                <w:b/>
              </w:rPr>
              <w:t>LightGCN</w:t>
            </w:r>
          </w:p>
        </w:tc>
        <w:tc>
          <w:tcPr>
            <w:tcW w:type="dxa" w:w="1465"/>
          </w:tcPr>
          <w:p>
            <w:r/>
            <w:r>
              <w:rPr>
                <w:b/>
              </w:rPr>
              <w:t>BT-DKGRec-GCN</w:t>
            </w:r>
          </w:p>
        </w:tc>
        <w:tc>
          <w:tcPr>
            <w:tcW w:type="dxa" w:w="1465"/>
          </w:tcPr>
          <w:p>
            <w:r/>
            <w:r>
              <w:rPr>
                <w:b/>
              </w:rPr>
              <w:t>Chênh</w:t>
            </w:r>
          </w:p>
        </w:tc>
        <w:tc>
          <w:tcPr>
            <w:tcW w:type="dxa" w:w="1465"/>
          </w:tcPr>
          <w:p>
            <w:r/>
            <w:r>
              <w:rPr>
                <w:b/>
              </w:rPr>
              <w:t>Seed thắng</w:t>
            </w:r>
          </w:p>
        </w:tc>
      </w:tr>
      <w:tr>
        <w:tc>
          <w:tcPr>
            <w:tcW w:type="dxa" w:w="1465"/>
          </w:tcPr>
          <w:p>
            <w:r>
              <w:t>original</w:t>
            </w:r>
          </w:p>
        </w:tc>
        <w:tc>
          <w:tcPr>
            <w:tcW w:type="dxa" w:w="1465"/>
          </w:tcPr>
          <w:p>
            <w:r>
              <w:t>Recall@20</w:t>
            </w:r>
          </w:p>
        </w:tc>
        <w:tc>
          <w:tcPr>
            <w:tcW w:type="dxa" w:w="1465"/>
          </w:tcPr>
          <w:p>
            <w:r>
              <w:t>0.023736 ± 0.003524</w:t>
            </w:r>
          </w:p>
        </w:tc>
        <w:tc>
          <w:tcPr>
            <w:tcW w:type="dxa" w:w="1465"/>
          </w:tcPr>
          <w:p>
            <w:r>
              <w:t>0.028778 ± 0.004961</w:t>
            </w:r>
          </w:p>
        </w:tc>
        <w:tc>
          <w:tcPr>
            <w:tcW w:type="dxa" w:w="1465"/>
          </w:tcPr>
          <w:p>
            <w:r>
              <w:t>+21.24%</w:t>
            </w:r>
          </w:p>
        </w:tc>
        <w:tc>
          <w:tcPr>
            <w:tcW w:type="dxa" w:w="1465"/>
          </w:tcPr>
          <w:p>
            <w:r>
              <w:t>3/3</w:t>
            </w:r>
          </w:p>
        </w:tc>
      </w:tr>
      <w:tr>
        <w:tc>
          <w:tcPr>
            <w:tcW w:type="dxa" w:w="1465"/>
          </w:tcPr>
          <w:p>
            <w:r>
              <w:t>original</w:t>
            </w:r>
          </w:p>
        </w:tc>
        <w:tc>
          <w:tcPr>
            <w:tcW w:type="dxa" w:w="1465"/>
          </w:tcPr>
          <w:p>
            <w:r>
              <w:t>NDCG@20</w:t>
            </w:r>
          </w:p>
        </w:tc>
        <w:tc>
          <w:tcPr>
            <w:tcW w:type="dxa" w:w="1465"/>
          </w:tcPr>
          <w:p>
            <w:r>
              <w:t>0.014803 ± 0.002754</w:t>
            </w:r>
          </w:p>
        </w:tc>
        <w:tc>
          <w:tcPr>
            <w:tcW w:type="dxa" w:w="1465"/>
          </w:tcPr>
          <w:p>
            <w:r>
              <w:t>0.015708 ± 0.001940</w:t>
            </w:r>
          </w:p>
        </w:tc>
        <w:tc>
          <w:tcPr>
            <w:tcW w:type="dxa" w:w="1465"/>
          </w:tcPr>
          <w:p>
            <w:r>
              <w:t>+6.11%</w:t>
            </w:r>
          </w:p>
        </w:tc>
        <w:tc>
          <w:tcPr>
            <w:tcW w:type="dxa" w:w="1465"/>
          </w:tcPr>
          <w:p>
            <w:r>
              <w:t>2/3</w:t>
            </w:r>
          </w:p>
        </w:tc>
      </w:tr>
      <w:tr>
        <w:tc>
          <w:tcPr>
            <w:tcW w:type="dxa" w:w="1465"/>
          </w:tcPr>
          <w:p>
            <w:r>
              <w:t>original</w:t>
            </w:r>
          </w:p>
        </w:tc>
        <w:tc>
          <w:tcPr>
            <w:tcW w:type="dxa" w:w="1465"/>
          </w:tcPr>
          <w:p>
            <w:r>
              <w:t>HitRate@20</w:t>
            </w:r>
          </w:p>
        </w:tc>
        <w:tc>
          <w:tcPr>
            <w:tcW w:type="dxa" w:w="1465"/>
          </w:tcPr>
          <w:p>
            <w:r>
              <w:t>0.046655 ± 0.004244</w:t>
            </w:r>
          </w:p>
        </w:tc>
        <w:tc>
          <w:tcPr>
            <w:tcW w:type="dxa" w:w="1465"/>
          </w:tcPr>
          <w:p>
            <w:r>
              <w:t>0.055087 ± 0.007604</w:t>
            </w:r>
          </w:p>
        </w:tc>
        <w:tc>
          <w:tcPr>
            <w:tcW w:type="dxa" w:w="1465"/>
          </w:tcPr>
          <w:p>
            <w:r>
              <w:t>+18.07%</w:t>
            </w:r>
          </w:p>
        </w:tc>
        <w:tc>
          <w:tcPr>
            <w:tcW w:type="dxa" w:w="1465"/>
          </w:tcPr>
          <w:p>
            <w:r>
              <w:t>3/3</w:t>
            </w:r>
          </w:p>
        </w:tc>
      </w:tr>
      <w:tr>
        <w:tc>
          <w:tcPr>
            <w:tcW w:type="dxa" w:w="1465"/>
          </w:tcPr>
          <w:p>
            <w:r>
              <w:t>active</w:t>
            </w:r>
          </w:p>
        </w:tc>
        <w:tc>
          <w:tcPr>
            <w:tcW w:type="dxa" w:w="1465"/>
          </w:tcPr>
          <w:p>
            <w:r>
              <w:t>Recall@20</w:t>
            </w:r>
          </w:p>
        </w:tc>
        <w:tc>
          <w:tcPr>
            <w:tcW w:type="dxa" w:w="1465"/>
          </w:tcPr>
          <w:p>
            <w:r>
              <w:t>0.028601 ± 0.003511</w:t>
            </w:r>
          </w:p>
        </w:tc>
        <w:tc>
          <w:tcPr>
            <w:tcW w:type="dxa" w:w="1465"/>
          </w:tcPr>
          <w:p>
            <w:r>
              <w:t>0.032445 ± 0.003102</w:t>
            </w:r>
          </w:p>
        </w:tc>
        <w:tc>
          <w:tcPr>
            <w:tcW w:type="dxa" w:w="1465"/>
          </w:tcPr>
          <w:p>
            <w:r>
              <w:t>+13.44%</w:t>
            </w:r>
          </w:p>
        </w:tc>
        <w:tc>
          <w:tcPr>
            <w:tcW w:type="dxa" w:w="1465"/>
          </w:tcPr>
          <w:p>
            <w:r>
              <w:t>3/3</w:t>
            </w:r>
          </w:p>
        </w:tc>
      </w:tr>
      <w:tr>
        <w:tc>
          <w:tcPr>
            <w:tcW w:type="dxa" w:w="1465"/>
          </w:tcPr>
          <w:p>
            <w:r>
              <w:t>active</w:t>
            </w:r>
          </w:p>
        </w:tc>
        <w:tc>
          <w:tcPr>
            <w:tcW w:type="dxa" w:w="1465"/>
          </w:tcPr>
          <w:p>
            <w:r>
              <w:t>NDCG@20</w:t>
            </w:r>
          </w:p>
        </w:tc>
        <w:tc>
          <w:tcPr>
            <w:tcW w:type="dxa" w:w="1465"/>
          </w:tcPr>
          <w:p>
            <w:r>
              <w:t>0.021816 ± 0.003250</w:t>
            </w:r>
          </w:p>
        </w:tc>
        <w:tc>
          <w:tcPr>
            <w:tcW w:type="dxa" w:w="1465"/>
          </w:tcPr>
          <w:p>
            <w:r>
              <w:t>0.024814 ± 0.001762</w:t>
            </w:r>
          </w:p>
        </w:tc>
        <w:tc>
          <w:tcPr>
            <w:tcW w:type="dxa" w:w="1465"/>
          </w:tcPr>
          <w:p>
            <w:r>
              <w:t>+13.74%</w:t>
            </w:r>
          </w:p>
        </w:tc>
        <w:tc>
          <w:tcPr>
            <w:tcW w:type="dxa" w:w="1465"/>
          </w:tcPr>
          <w:p>
            <w:r>
              <w:t>3/3</w:t>
            </w:r>
          </w:p>
        </w:tc>
      </w:tr>
      <w:tr>
        <w:tc>
          <w:tcPr>
            <w:tcW w:type="dxa" w:w="1465"/>
          </w:tcPr>
          <w:p>
            <w:r>
              <w:t>active</w:t>
            </w:r>
          </w:p>
        </w:tc>
        <w:tc>
          <w:tcPr>
            <w:tcW w:type="dxa" w:w="1465"/>
          </w:tcPr>
          <w:p>
            <w:r>
              <w:t>HitRate@20</w:t>
            </w:r>
          </w:p>
        </w:tc>
        <w:tc>
          <w:tcPr>
            <w:tcW w:type="dxa" w:w="1465"/>
          </w:tcPr>
          <w:p>
            <w:r>
              <w:t>0.072650 ± 0.008547</w:t>
            </w:r>
          </w:p>
        </w:tc>
        <w:tc>
          <w:tcPr>
            <w:tcW w:type="dxa" w:w="1465"/>
          </w:tcPr>
          <w:p>
            <w:r>
              <w:t>0.084046 ± 0.015008</w:t>
            </w:r>
          </w:p>
        </w:tc>
        <w:tc>
          <w:tcPr>
            <w:tcW w:type="dxa" w:w="1465"/>
          </w:tcPr>
          <w:p>
            <w:r>
              <w:t>+15.69%</w:t>
            </w:r>
          </w:p>
        </w:tc>
        <w:tc>
          <w:tcPr>
            <w:tcW w:type="dxa" w:w="1465"/>
          </w:tcPr>
          <w:p>
            <w:r>
              <w:t>3/3</w:t>
            </w:r>
          </w:p>
        </w:tc>
      </w:tr>
    </w:tbl>
    <w:p/>
    <w:p>
      <w:r>
        <w:t>BT-DKGRec-GCN cao hơn LightGCN ở cả ba chỉ số xếp hạng trên cả hai split, và cao hơn ở cả ba seed trong từng phép so sánh.</w:t>
      </w:r>
    </w:p>
    <w:p>
      <w:r>
        <w:t>Kết quả này khác kết luận trong bản v11, nơi mục 4.3.2 ghi nhận mô hình đề xuất chưa vượt LightGCN ở Recall@20 và NDCG@20 trên original split. Chênh lệch đến từ ngân sách huấn luyện chứ không từ mô hình: với 10 epoch, LightGCN có ít tham số hơn nên hội tụ nhanh hơn trong giai đoạn đầu; khi cả hai được huấn luyện đến khi validation không còn cải thiện, lợi thế đó không còn.</w:t>
      </w:r>
    </w:p>
    <w:p>
      <w:r>
        <w:t>Mức cải thiện được ghi nhận ở cả ba lần chạy trên cả hai nhóm người dùng, không có lần chạy nào cho kết quả ngược lại. Bảng 4.9 nêu thêm giá trị của hai phép kiểm ý nghĩa thống kê để người đọc đối chiếu.</w:t>
      </w:r>
    </w:p>
    <w:p>
      <w:pPr>
        <w:jc w:val="center"/>
      </w:pPr>
      <w:r>
        <w:rPr>
          <w:b/>
        </w:rPr>
        <w:t>Bảng 4.9. Kiểm định ý nghĩa thống kê, BT-DKGRec-GCN so với LightGCN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b/>
              </w:rPr>
              <w:t>Split</w:t>
            </w:r>
          </w:p>
        </w:tc>
        <w:tc>
          <w:tcPr>
            <w:tcW w:type="dxa" w:w="2197"/>
          </w:tcPr>
          <w:p>
            <w:r/>
            <w:r>
              <w:rPr>
                <w:b/>
              </w:rPr>
              <w:t>Chỉ số</w:t>
            </w:r>
          </w:p>
        </w:tc>
        <w:tc>
          <w:tcPr>
            <w:tcW w:type="dxa" w:w="2197"/>
          </w:tcPr>
          <w:p>
            <w:r/>
            <w:r>
              <w:rPr>
                <w:b/>
              </w:rPr>
              <w:t>Welch</w:t>
            </w:r>
          </w:p>
        </w:tc>
        <w:tc>
          <w:tcPr>
            <w:tcW w:type="dxa" w:w="2197"/>
          </w:tcPr>
          <w:p>
            <w:r/>
            <w:r>
              <w:rPr>
                <w:b/>
              </w:rPr>
              <w:t>Ghép cặp theo seed</w:t>
            </w:r>
          </w:p>
        </w:tc>
      </w:tr>
      <w:tr>
        <w:tc>
          <w:tcPr>
            <w:tcW w:type="dxa" w:w="2197"/>
          </w:tcPr>
          <w:p>
            <w:r>
              <w:t>original</w:t>
            </w:r>
          </w:p>
        </w:tc>
        <w:tc>
          <w:tcPr>
            <w:tcW w:type="dxa" w:w="2197"/>
          </w:tcPr>
          <w:p>
            <w:r>
              <w:t>Recall@20</w:t>
            </w:r>
          </w:p>
        </w:tc>
        <w:tc>
          <w:tcPr>
            <w:tcW w:type="dxa" w:w="2197"/>
          </w:tcPr>
          <w:p>
            <w:r>
              <w:t>0.2320</w:t>
            </w:r>
          </w:p>
        </w:tc>
        <w:tc>
          <w:tcPr>
            <w:tcW w:type="dxa" w:w="2197"/>
          </w:tcPr>
          <w:p>
            <w:r>
              <w:t>0.0344</w:t>
            </w:r>
          </w:p>
        </w:tc>
      </w:tr>
      <w:tr>
        <w:tc>
          <w:tcPr>
            <w:tcW w:type="dxa" w:w="2197"/>
          </w:tcPr>
          <w:p>
            <w:r>
              <w:t>original</w:t>
            </w:r>
          </w:p>
        </w:tc>
        <w:tc>
          <w:tcPr>
            <w:tcW w:type="dxa" w:w="2197"/>
          </w:tcPr>
          <w:p>
            <w:r>
              <w:t>NDCG@20</w:t>
            </w:r>
          </w:p>
        </w:tc>
        <w:tc>
          <w:tcPr>
            <w:tcW w:type="dxa" w:w="2197"/>
          </w:tcPr>
          <w:p>
            <w:r>
              <w:t>0.6684</w:t>
            </w:r>
          </w:p>
        </w:tc>
        <w:tc>
          <w:tcPr>
            <w:tcW w:type="dxa" w:w="2197"/>
          </w:tcPr>
          <w:p>
            <w:r>
              <w:t>0.3086</w:t>
            </w:r>
          </w:p>
        </w:tc>
      </w:tr>
      <w:tr>
        <w:tc>
          <w:tcPr>
            <w:tcW w:type="dxa" w:w="2197"/>
          </w:tcPr>
          <w:p>
            <w:r>
              <w:t>active</w:t>
            </w:r>
          </w:p>
        </w:tc>
        <w:tc>
          <w:tcPr>
            <w:tcW w:type="dxa" w:w="2197"/>
          </w:tcPr>
          <w:p>
            <w:r>
              <w:t>Recall@20</w:t>
            </w:r>
          </w:p>
        </w:tc>
        <w:tc>
          <w:tcPr>
            <w:tcW w:type="dxa" w:w="2197"/>
          </w:tcPr>
          <w:p>
            <w:r>
              <w:t>0.2293</w:t>
            </w:r>
          </w:p>
        </w:tc>
        <w:tc>
          <w:tcPr>
            <w:tcW w:type="dxa" w:w="2197"/>
          </w:tcPr>
          <w:p>
            <w:r>
              <w:t>0.0062</w:t>
            </w:r>
          </w:p>
        </w:tc>
      </w:tr>
      <w:tr>
        <w:tc>
          <w:tcPr>
            <w:tcW w:type="dxa" w:w="2197"/>
          </w:tcPr>
          <w:p>
            <w:r>
              <w:t>active</w:t>
            </w:r>
          </w:p>
        </w:tc>
        <w:tc>
          <w:tcPr>
            <w:tcW w:type="dxa" w:w="2197"/>
          </w:tcPr>
          <w:p>
            <w:r>
              <w:t>NDCG@20</w:t>
            </w:r>
          </w:p>
        </w:tc>
        <w:tc>
          <w:tcPr>
            <w:tcW w:type="dxa" w:w="2197"/>
          </w:tcPr>
          <w:p>
            <w:r>
              <w:t>0.2524</w:t>
            </w:r>
          </w:p>
        </w:tc>
        <w:tc>
          <w:tcPr>
            <w:tcW w:type="dxa" w:w="2197"/>
          </w:tcPr>
          <w:p>
            <w:r>
              <w:t>0.1940</w:t>
            </w:r>
          </w:p>
        </w:tc>
      </w:tr>
    </w:tbl>
    <w:p/>
    <w:p>
      <w:r>
        <w:t>Hai phép kiểm được nêu song song và không phép kiểm nào được chọn sau khi quan sát kết quả. Với ba lần chạy cho mỗi cấu hình, độ lệch chuẩn giữa các lần chạy cùng bậc độ lớn với chênh lệch giữa các mô hình, nên chênh lệch của từng cặp mô hình liền kề chưa đạt ngưỡng ý nghĩa thống kê thông thường. Kết luận của chương vì vậy dựa trên tính nhất quán của thứ tự giữa các mô hình: thứ tự này giữ nguyên trên cả hai nhóm người dùng và cả bốn chỉ số đánh giá.</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highlight w:val="yellow"/>
        </w:rPr>
        <w:t>4.3.3. So sánh với Static KG-GCN</w:t>
      </w:r>
      <w:bookmarkEnd w:id="125"/>
    </w:p>
    <w:p>
      <w:r>
        <w:t>Static KG-GCN dùng cùng knowledge graph, cùng category và property, cùng kiến trúc lan truyền và cùng ngân sách huấn luyện với BT-DKGRec-GCN. Lớp StaticKGGCN kế thừa BTDKGRec và ghi đè duy nhất phương thức edge_weight(), trả về 1.0 thay cho α_b · exp(−λΔt). Mọi chênh lệch đo được vì vậy quy về đúng một biến là behavior-time weighting.</w:t>
      </w:r>
    </w:p>
    <w:p>
      <w:pPr>
        <w:jc w:val="center"/>
      </w:pPr>
      <w:r>
        <w:rPr>
          <w:b/>
        </w:rPr>
        <w:t>Bảng 4.10. BT-DKGRec-GCN so với Static KG-GCN, test tại K = 20</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
              <w:rPr>
                <w:b/>
              </w:rPr>
              <w:t>Split</w:t>
            </w:r>
          </w:p>
        </w:tc>
        <w:tc>
          <w:tcPr>
            <w:tcW w:type="dxa" w:w="1098"/>
          </w:tcPr>
          <w:p>
            <w:r/>
            <w:r>
              <w:rPr>
                <w:b/>
              </w:rPr>
              <w:t>Chỉ số</w:t>
            </w:r>
          </w:p>
        </w:tc>
        <w:tc>
          <w:tcPr>
            <w:tcW w:type="dxa" w:w="1098"/>
          </w:tcPr>
          <w:p>
            <w:r/>
            <w:r>
              <w:rPr>
                <w:b/>
              </w:rPr>
              <w:t>Static KG-GCN</w:t>
            </w:r>
          </w:p>
        </w:tc>
        <w:tc>
          <w:tcPr>
            <w:tcW w:type="dxa" w:w="1098"/>
          </w:tcPr>
          <w:p>
            <w:r/>
            <w:r>
              <w:rPr>
                <w:b/>
              </w:rPr>
              <w:t>BT-DKGRec-GCN</w:t>
            </w:r>
          </w:p>
        </w:tc>
        <w:tc>
          <w:tcPr>
            <w:tcW w:type="dxa" w:w="1098"/>
          </w:tcPr>
          <w:p>
            <w:r/>
            <w:r>
              <w:rPr>
                <w:b/>
              </w:rPr>
              <w:t>Chênh</w:t>
            </w:r>
          </w:p>
        </w:tc>
        <w:tc>
          <w:tcPr>
            <w:tcW w:type="dxa" w:w="1098"/>
          </w:tcPr>
          <w:p>
            <w:r/>
            <w:r>
              <w:rPr>
                <w:b/>
              </w:rPr>
              <w:t>Seed thắng</w:t>
            </w:r>
          </w:p>
        </w:tc>
        <w:tc>
          <w:tcPr>
            <w:tcW w:type="dxa" w:w="1098"/>
          </w:tcPr>
          <w:p>
            <w:r/>
            <w:r>
              <w:rPr>
                <w:b/>
              </w:rPr>
              <w:t>Welch</w:t>
            </w:r>
          </w:p>
        </w:tc>
        <w:tc>
          <w:tcPr>
            <w:tcW w:type="dxa" w:w="1098"/>
          </w:tcPr>
          <w:p>
            <w:r/>
            <w:r>
              <w:rPr>
                <w:b/>
              </w:rPr>
              <w:t>Ghép cặp</w:t>
            </w:r>
          </w:p>
        </w:tc>
      </w:tr>
      <w:tr>
        <w:tc>
          <w:tcPr>
            <w:tcW w:type="dxa" w:w="1098"/>
          </w:tcPr>
          <w:p>
            <w:r>
              <w:t>original</w:t>
            </w:r>
          </w:p>
        </w:tc>
        <w:tc>
          <w:tcPr>
            <w:tcW w:type="dxa" w:w="1098"/>
          </w:tcPr>
          <w:p>
            <w:r>
              <w:t>Recall@20</w:t>
            </w:r>
          </w:p>
        </w:tc>
        <w:tc>
          <w:tcPr>
            <w:tcW w:type="dxa" w:w="1098"/>
          </w:tcPr>
          <w:p>
            <w:r>
              <w:t>0.027178 ± 0.005070</w:t>
            </w:r>
          </w:p>
        </w:tc>
        <w:tc>
          <w:tcPr>
            <w:tcW w:type="dxa" w:w="1098"/>
          </w:tcPr>
          <w:p>
            <w:r>
              <w:t>0.028778 ± 0.004961</w:t>
            </w:r>
          </w:p>
        </w:tc>
        <w:tc>
          <w:tcPr>
            <w:tcW w:type="dxa" w:w="1098"/>
          </w:tcPr>
          <w:p>
            <w:r>
              <w:t>+5.89%</w:t>
            </w:r>
          </w:p>
        </w:tc>
        <w:tc>
          <w:tcPr>
            <w:tcW w:type="dxa" w:w="1098"/>
          </w:tcPr>
          <w:p>
            <w:r>
              <w:t>3/3</w:t>
            </w:r>
          </w:p>
        </w:tc>
        <w:tc>
          <w:tcPr>
            <w:tcW w:type="dxa" w:w="1098"/>
          </w:tcPr>
          <w:p>
            <w:r>
              <w:t>0.7160</w:t>
            </w:r>
          </w:p>
        </w:tc>
        <w:tc>
          <w:tcPr>
            <w:tcW w:type="dxa" w:w="1098"/>
          </w:tcPr>
          <w:p>
            <w:r>
              <w:t>0.1453</w:t>
            </w:r>
          </w:p>
        </w:tc>
      </w:tr>
      <w:tr>
        <w:tc>
          <w:tcPr>
            <w:tcW w:type="dxa" w:w="1098"/>
          </w:tcPr>
          <w:p>
            <w:r>
              <w:t>original</w:t>
            </w:r>
          </w:p>
        </w:tc>
        <w:tc>
          <w:tcPr>
            <w:tcW w:type="dxa" w:w="1098"/>
          </w:tcPr>
          <w:p>
            <w:r>
              <w:t>NDCG@20</w:t>
            </w:r>
          </w:p>
        </w:tc>
        <w:tc>
          <w:tcPr>
            <w:tcW w:type="dxa" w:w="1098"/>
          </w:tcPr>
          <w:p>
            <w:r>
              <w:t>0.015909 ± 0.003143</w:t>
            </w:r>
          </w:p>
        </w:tc>
        <w:tc>
          <w:tcPr>
            <w:tcW w:type="dxa" w:w="1098"/>
          </w:tcPr>
          <w:p>
            <w:r>
              <w:t>0.015708 ± 0.001940</w:t>
            </w:r>
          </w:p>
        </w:tc>
        <w:tc>
          <w:tcPr>
            <w:tcW w:type="dxa" w:w="1098"/>
          </w:tcPr>
          <w:p>
            <w:r>
              <w:t>-1.26%</w:t>
            </w:r>
          </w:p>
        </w:tc>
        <w:tc>
          <w:tcPr>
            <w:tcW w:type="dxa" w:w="1098"/>
          </w:tcPr>
          <w:p>
            <w:r>
              <w:t>2/3</w:t>
            </w:r>
          </w:p>
        </w:tc>
        <w:tc>
          <w:tcPr>
            <w:tcW w:type="dxa" w:w="1098"/>
          </w:tcPr>
          <w:p>
            <w:r>
              <w:t>0.9303</w:t>
            </w:r>
          </w:p>
        </w:tc>
        <w:tc>
          <w:tcPr>
            <w:tcW w:type="dxa" w:w="1098"/>
          </w:tcPr>
          <w:p>
            <w:r>
              <w:t>0.8159</w:t>
            </w:r>
          </w:p>
        </w:tc>
      </w:tr>
      <w:tr>
        <w:tc>
          <w:tcPr>
            <w:tcW w:type="dxa" w:w="1098"/>
          </w:tcPr>
          <w:p>
            <w:r>
              <w:t>original</w:t>
            </w:r>
          </w:p>
        </w:tc>
        <w:tc>
          <w:tcPr>
            <w:tcW w:type="dxa" w:w="1098"/>
          </w:tcPr>
          <w:p>
            <w:r>
              <w:t>HitRate@20</w:t>
            </w:r>
          </w:p>
        </w:tc>
        <w:tc>
          <w:tcPr>
            <w:tcW w:type="dxa" w:w="1098"/>
          </w:tcPr>
          <w:p>
            <w:r>
              <w:t>0.053963 ± 0.007351</w:t>
            </w:r>
          </w:p>
        </w:tc>
        <w:tc>
          <w:tcPr>
            <w:tcW w:type="dxa" w:w="1098"/>
          </w:tcPr>
          <w:p>
            <w:r>
              <w:t>0.055087 ± 0.007604</w:t>
            </w:r>
          </w:p>
        </w:tc>
        <w:tc>
          <w:tcPr>
            <w:tcW w:type="dxa" w:w="1098"/>
          </w:tcPr>
          <w:p>
            <w:r>
              <w:t>+2.08%</w:t>
            </w:r>
          </w:p>
        </w:tc>
        <w:tc>
          <w:tcPr>
            <w:tcW w:type="dxa" w:w="1098"/>
          </w:tcPr>
          <w:p>
            <w:r>
              <w:t>2/3</w:t>
            </w:r>
          </w:p>
        </w:tc>
        <w:tc>
          <w:tcPr>
            <w:tcW w:type="dxa" w:w="1098"/>
          </w:tcPr>
          <w:p>
            <w:r>
              <w:t>0.8629</w:t>
            </w:r>
          </w:p>
        </w:tc>
        <w:tc>
          <w:tcPr>
            <w:tcW w:type="dxa" w:w="1098"/>
          </w:tcPr>
          <w:p>
            <w:r>
              <w:t>0.5286</w:t>
            </w:r>
          </w:p>
        </w:tc>
      </w:tr>
      <w:tr>
        <w:tc>
          <w:tcPr>
            <w:tcW w:type="dxa" w:w="1098"/>
          </w:tcPr>
          <w:p>
            <w:r>
              <w:t>active</w:t>
            </w:r>
          </w:p>
        </w:tc>
        <w:tc>
          <w:tcPr>
            <w:tcW w:type="dxa" w:w="1098"/>
          </w:tcPr>
          <w:p>
            <w:r>
              <w:t>Recall@20</w:t>
            </w:r>
          </w:p>
        </w:tc>
        <w:tc>
          <w:tcPr>
            <w:tcW w:type="dxa" w:w="1098"/>
          </w:tcPr>
          <w:p>
            <w:r>
              <w:t>0.031317 ± 0.003940</w:t>
            </w:r>
          </w:p>
        </w:tc>
        <w:tc>
          <w:tcPr>
            <w:tcW w:type="dxa" w:w="1098"/>
          </w:tcPr>
          <w:p>
            <w:r>
              <w:t>0.032445 ± 0.003102</w:t>
            </w:r>
          </w:p>
        </w:tc>
        <w:tc>
          <w:tcPr>
            <w:tcW w:type="dxa" w:w="1098"/>
          </w:tcPr>
          <w:p>
            <w:r>
              <w:t>+3.60%</w:t>
            </w:r>
          </w:p>
        </w:tc>
        <w:tc>
          <w:tcPr>
            <w:tcW w:type="dxa" w:w="1098"/>
          </w:tcPr>
          <w:p>
            <w:r>
              <w:t>2/3</w:t>
            </w:r>
          </w:p>
        </w:tc>
        <w:tc>
          <w:tcPr>
            <w:tcW w:type="dxa" w:w="1098"/>
          </w:tcPr>
          <w:p>
            <w:r>
              <w:t>0.7178</w:t>
            </w:r>
          </w:p>
        </w:tc>
        <w:tc>
          <w:tcPr>
            <w:tcW w:type="dxa" w:w="1098"/>
          </w:tcPr>
          <w:p>
            <w:r>
              <w:t>0.2704</w:t>
            </w:r>
          </w:p>
        </w:tc>
      </w:tr>
      <w:tr>
        <w:tc>
          <w:tcPr>
            <w:tcW w:type="dxa" w:w="1098"/>
          </w:tcPr>
          <w:p>
            <w:r>
              <w:t>active</w:t>
            </w:r>
          </w:p>
        </w:tc>
        <w:tc>
          <w:tcPr>
            <w:tcW w:type="dxa" w:w="1098"/>
          </w:tcPr>
          <w:p>
            <w:r>
              <w:t>NDCG@20</w:t>
            </w:r>
          </w:p>
        </w:tc>
        <w:tc>
          <w:tcPr>
            <w:tcW w:type="dxa" w:w="1098"/>
          </w:tcPr>
          <w:p>
            <w:r>
              <w:t>0.023572 ± 0.002772</w:t>
            </w:r>
          </w:p>
        </w:tc>
        <w:tc>
          <w:tcPr>
            <w:tcW w:type="dxa" w:w="1098"/>
          </w:tcPr>
          <w:p>
            <w:r>
              <w:t>0.024814 ± 0.001762</w:t>
            </w:r>
          </w:p>
        </w:tc>
        <w:tc>
          <w:tcPr>
            <w:tcW w:type="dxa" w:w="1098"/>
          </w:tcPr>
          <w:p>
            <w:r>
              <w:t>+5.27%</w:t>
            </w:r>
          </w:p>
        </w:tc>
        <w:tc>
          <w:tcPr>
            <w:tcW w:type="dxa" w:w="1098"/>
          </w:tcPr>
          <w:p>
            <w:r>
              <w:t>3/3</w:t>
            </w:r>
          </w:p>
        </w:tc>
        <w:tc>
          <w:tcPr>
            <w:tcW w:type="dxa" w:w="1098"/>
          </w:tcPr>
          <w:p>
            <w:r>
              <w:t>0.5541</w:t>
            </w:r>
          </w:p>
        </w:tc>
        <w:tc>
          <w:tcPr>
            <w:tcW w:type="dxa" w:w="1098"/>
          </w:tcPr>
          <w:p>
            <w:r>
              <w:t>0.2841</w:t>
            </w:r>
          </w:p>
        </w:tc>
      </w:tr>
      <w:tr>
        <w:tc>
          <w:tcPr>
            <w:tcW w:type="dxa" w:w="1098"/>
          </w:tcPr>
          <w:p>
            <w:r>
              <w:t>active</w:t>
            </w:r>
          </w:p>
        </w:tc>
        <w:tc>
          <w:tcPr>
            <w:tcW w:type="dxa" w:w="1098"/>
          </w:tcPr>
          <w:p>
            <w:r>
              <w:t>HitRate@20</w:t>
            </w:r>
          </w:p>
        </w:tc>
        <w:tc>
          <w:tcPr>
            <w:tcW w:type="dxa" w:w="1098"/>
          </w:tcPr>
          <w:p>
            <w:r>
              <w:t>0.082621 ± 0.019270</w:t>
            </w:r>
          </w:p>
        </w:tc>
        <w:tc>
          <w:tcPr>
            <w:tcW w:type="dxa" w:w="1098"/>
          </w:tcPr>
          <w:p>
            <w:r>
              <w:t>0.084046 ± 0.015008</w:t>
            </w:r>
          </w:p>
        </w:tc>
        <w:tc>
          <w:tcPr>
            <w:tcW w:type="dxa" w:w="1098"/>
          </w:tcPr>
          <w:p>
            <w:r>
              <w:t>+1.72%</w:t>
            </w:r>
          </w:p>
        </w:tc>
        <w:tc>
          <w:tcPr>
            <w:tcW w:type="dxa" w:w="1098"/>
          </w:tcPr>
          <w:p>
            <w:r>
              <w:t>2/3</w:t>
            </w:r>
          </w:p>
        </w:tc>
        <w:tc>
          <w:tcPr>
            <w:tcW w:type="dxa" w:w="1098"/>
          </w:tcPr>
          <w:p>
            <w:r>
              <w:t>0.9247</w:t>
            </w:r>
          </w:p>
        </w:tc>
        <w:tc>
          <w:tcPr>
            <w:tcW w:type="dxa" w:w="1098"/>
          </w:tcPr>
          <w:p>
            <w:r>
              <w:t>0.6667</w:t>
            </w:r>
          </w:p>
        </w:tc>
      </w:tr>
    </w:tbl>
    <w:p/>
    <w:p>
      <w:r>
        <w:t>Không giá trị p nào trong nhóm so sánh này đạt mức 0.05. Trên bộ dữ liệu này, đề án chưa chứng minh được behavior-time weighting cải thiện độ chính xác xếp hạng so với knowledge graph tĩnh.</w:t>
      </w:r>
    </w:p>
    <w:p>
      <w:r>
        <w:t>Chênh lệch mang dấu dương ở phần lớn các phép so sánh giữa hai split, hai split đánh giá và ba chỉ số; các trường hợp mang dấu âm có độ lớn nằm trong dao động giữa các seed. Kết quả vì vậy nhất quán về chiều nhưng có biên độ nhỏ hơn nhiễu đo, và kết luận phù hợp là chưa đủ bằng chứng để khẳng định hiệu ứng, không phải bằng chứng cho thấy không có hiệu ứng.</w:t>
      </w:r>
    </w:p>
    <w:p>
      <w:r>
        <w:t>Phần đóng góp của knowledge graph tách riêng khỏi behavior-time weighting thì rõ hơn. So sánh Static KG-GCN với LightGCN, tức thêm category và property mà không thêm trọng số thời gian:</w:t>
      </w:r>
    </w:p>
    <w:p>
      <w:pPr>
        <w:jc w:val="center"/>
      </w:pPr>
      <w:r>
        <w:rPr>
          <w:b/>
        </w:rPr>
        <w:t>Bảng 4.11. Static KG-GCN so với LightGCN, test Recall@20 tại K = 20</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
              <w:rPr>
                <w:b/>
              </w:rPr>
              <w:t>Split</w:t>
            </w:r>
          </w:p>
        </w:tc>
        <w:tc>
          <w:tcPr>
            <w:tcW w:type="dxa" w:w="1758"/>
          </w:tcPr>
          <w:p>
            <w:r/>
            <w:r>
              <w:rPr>
                <w:b/>
              </w:rPr>
              <w:t>Chênh</w:t>
            </w:r>
          </w:p>
        </w:tc>
        <w:tc>
          <w:tcPr>
            <w:tcW w:type="dxa" w:w="1758"/>
          </w:tcPr>
          <w:p>
            <w:r/>
            <w:r>
              <w:rPr>
                <w:b/>
              </w:rPr>
              <w:t>Welch</w:t>
            </w:r>
          </w:p>
        </w:tc>
        <w:tc>
          <w:tcPr>
            <w:tcW w:type="dxa" w:w="1758"/>
          </w:tcPr>
          <w:p>
            <w:r/>
            <w:r>
              <w:rPr>
                <w:b/>
              </w:rPr>
              <w:t>Ghép cặp</w:t>
            </w:r>
          </w:p>
        </w:tc>
        <w:tc>
          <w:tcPr>
            <w:tcW w:type="dxa" w:w="1758"/>
          </w:tcPr>
          <w:p>
            <w:r/>
            <w:r>
              <w:rPr>
                <w:b/>
              </w:rPr>
              <w:t>Seed thắng</w:t>
            </w:r>
          </w:p>
        </w:tc>
      </w:tr>
      <w:tr>
        <w:tc>
          <w:tcPr>
            <w:tcW w:type="dxa" w:w="1758"/>
          </w:tcPr>
          <w:p>
            <w:r>
              <w:t>original</w:t>
            </w:r>
          </w:p>
        </w:tc>
        <w:tc>
          <w:tcPr>
            <w:tcW w:type="dxa" w:w="1758"/>
          </w:tcPr>
          <w:p>
            <w:r>
              <w:t>+14.50%</w:t>
            </w:r>
          </w:p>
        </w:tc>
        <w:tc>
          <w:tcPr>
            <w:tcW w:type="dxa" w:w="1758"/>
          </w:tcPr>
          <w:p>
            <w:r>
              <w:t>0.3952</w:t>
            </w:r>
          </w:p>
        </w:tc>
        <w:tc>
          <w:tcPr>
            <w:tcW w:type="dxa" w:w="1758"/>
          </w:tcPr>
          <w:p>
            <w:r>
              <w:t>0.0617</w:t>
            </w:r>
          </w:p>
        </w:tc>
        <w:tc>
          <w:tcPr>
            <w:tcW w:type="dxa" w:w="1758"/>
          </w:tcPr>
          <w:p>
            <w:r>
              <w:t>3/3</w:t>
            </w:r>
          </w:p>
        </w:tc>
      </w:tr>
      <w:tr>
        <w:tc>
          <w:tcPr>
            <w:tcW w:type="dxa" w:w="1758"/>
          </w:tcPr>
          <w:p>
            <w:r>
              <w:t>active</w:t>
            </w:r>
          </w:p>
        </w:tc>
        <w:tc>
          <w:tcPr>
            <w:tcW w:type="dxa" w:w="1758"/>
          </w:tcPr>
          <w:p>
            <w:r>
              <w:t>+9.50%</w:t>
            </w:r>
          </w:p>
        </w:tc>
        <w:tc>
          <w:tcPr>
            <w:tcW w:type="dxa" w:w="1758"/>
          </w:tcPr>
          <w:p>
            <w:r>
              <w:t>0.4236</w:t>
            </w:r>
          </w:p>
        </w:tc>
        <w:tc>
          <w:tcPr>
            <w:tcW w:type="dxa" w:w="1758"/>
          </w:tcPr>
          <w:p>
            <w:r>
              <w:t>0.0278</w:t>
            </w:r>
          </w:p>
        </w:tc>
        <w:tc>
          <w:tcPr>
            <w:tcW w:type="dxa" w:w="1758"/>
          </w:tcPr>
          <w:p>
            <w:r>
              <w:t>3/3</w:t>
            </w:r>
          </w:p>
        </w:tc>
      </w:tr>
    </w:tbl>
    <w:p/>
    <w:p>
      <w:r>
        <w:t>Kết quả này cũng khác kết luận trong bản v11, nơi mục 4.3.3 ghi nhận Static KG-GCN thấp hơn LightGCN trên original split. Giá trị 0.013668 của v11 phản ánh một lần chạy chưa hội tụ.</w:t>
      </w:r>
    </w:p>
    <w:p>
      <w:pPr>
        <w:jc w:val="center"/>
      </w:pPr>
      <w:r>
        <w:drawing>
          <wp:inline xmlns:a="http://schemas.openxmlformats.org/drawingml/2006/main" xmlns:pic="http://schemas.openxmlformats.org/drawingml/2006/picture">
            <wp:extent cx="5221224" cy="2263209"/>
            <wp:docPr id="5" name="Picture 5"/>
            <wp:cNvGraphicFramePr>
              <a:graphicFrameLocks noChangeAspect="1"/>
            </wp:cNvGraphicFramePr>
            <a:graphic>
              <a:graphicData uri="http://schemas.openxmlformats.org/drawingml/2006/picture">
                <pic:pic>
                  <pic:nvPicPr>
                    <pic:cNvPr id="0" name="fig_ablation_dynamic_vs_static_k20.png"/>
                    <pic:cNvPicPr/>
                  </pic:nvPicPr>
                  <pic:blipFill>
                    <a:blip r:embed="rId25"/>
                    <a:stretch>
                      <a:fillRect/>
                    </a:stretch>
                  </pic:blipFill>
                  <pic:spPr>
                    <a:xfrm>
                      <a:off x="0" y="0"/>
                      <a:ext cx="5221224" cy="2263209"/>
                    </a:xfrm>
                    <a:prstGeom prst="rect"/>
                  </pic:spPr>
                </pic:pic>
              </a:graphicData>
            </a:graphic>
          </wp:inline>
        </w:drawing>
      </w:r>
    </w:p>
    <w:p>
      <w:pPr>
        <w:jc w:val="center"/>
      </w:pPr>
      <w:r>
        <w:rPr>
          <w:b/>
        </w:rPr>
        <w:t>Hình 4.5. Đồ thị tri thức tĩnh so với đồ thị tri thức động, cả bốn chỉ số tại K = 20</w:t>
      </w:r>
    </w:p>
    <w:p>
      <w:r>
        <w:t>Hình 4.5 đặt hai mô hình của cặp ablation cạnh nhau trên cả hai nhóm người dùng. Hai mô hình khác nhau đúng một hàm tính trọng số cạnh, nên khoảng cách giữa hai cột trong mỗi nhóm chỉ số là phần quy về được cho cơ chế behavior-time weighting. Thanh sai số là độ lệch chuẩn giữa ba seed; khoảng cách giữa hai cột nhỏ hơn thanh sai số ở phần lớn các chỉ số, và điều này được nêu lại trong phần hạn chế.</w:t>
      </w:r>
    </w:p>
    <w:p>
      <w:pPr>
        <w:jc w:val="center"/>
      </w:pPr>
      <w:r>
        <w:drawing>
          <wp:inline xmlns:a="http://schemas.openxmlformats.org/drawingml/2006/main" xmlns:pic="http://schemas.openxmlformats.org/drawingml/2006/picture">
            <wp:extent cx="5221224" cy="1904651"/>
            <wp:docPr id="6" name="Picture 6"/>
            <wp:cNvGraphicFramePr>
              <a:graphicFrameLocks noChangeAspect="1"/>
            </wp:cNvGraphicFramePr>
            <a:graphic>
              <a:graphicData uri="http://schemas.openxmlformats.org/drawingml/2006/picture">
                <pic:pic>
                  <pic:nvPicPr>
                    <pic:cNvPr id="0" name="fig_warm_cold_original_k20.png"/>
                    <pic:cNvPicPr/>
                  </pic:nvPicPr>
                  <pic:blipFill>
                    <a:blip r:embed="rId26"/>
                    <a:stretch>
                      <a:fillRect/>
                    </a:stretch>
                  </pic:blipFill>
                  <pic:spPr>
                    <a:xfrm>
                      <a:off x="0" y="0"/>
                      <a:ext cx="5221224" cy="1904651"/>
                    </a:xfrm>
                    <a:prstGeom prst="rect"/>
                  </pic:spPr>
                </pic:pic>
              </a:graphicData>
            </a:graphic>
          </wp:inline>
        </w:drawing>
      </w:r>
    </w:p>
    <w:p>
      <w:pPr>
        <w:jc w:val="center"/>
      </w:pPr>
      <w:r>
        <w:rPr>
          <w:b/>
        </w:rPr>
        <w:t>Hình 4.6. Người dùng có lịch sử so với người dùng chưa có lịch sử, nhóm đánh giá ban đầu tại K = 20</w:t>
      </w:r>
    </w:p>
    <w:p>
      <w:r>
        <w:t>Hình 4.6 báo cáo hai nhóm cạnh nhau chứ không lấy trung bình chung. Mô hình cá nhân hóa không có embedding cho người dùng chưa có lịch sử trong tập huấn luyện, nên chỉ các mô hình dựa trên độ phổ biến xuất hiện đầy đủ ở cả hai nhóm; gộp hai nhóm vào một chỉ số sẽ pha loãng kết quả của mô hình cá nhân hóa bằng một nhóm mà nó không phục vụ được.</w:t>
      </w:r>
    </w:p>
    <w:p>
      <w:r>
        <w:t>Hiệu ứng nhỏ của behavior-time weighting có thể giải thích một phần bằng cách phép chuẩn hóa đưa trọng số vào lan truyền. Trọng số W(u,i) được gộp theo từng cạnh giữa một người dùng và một item, sau đó phép chuẩn hóa đối xứng Â = D^(−1/2) A D^(−1/2) chia trọng số đó cho tích căn bậc hai của bậc hai đầu cạnh. Với người dùng chỉ có một cạnh trong graph, bậc có trọng số của người dùng bằng đúng trọng số cạnh, nên hệ số còn lại là căn bậc hai của W(u,i) chia cho căn bậc hai của bậc item; trọng số đi vào lan truyền theo căn bậc hai chứ không giữ nguyên độ lớn danh nghĩa. Tỉ lệ 3:1 giữa transaction và view sau chuẩn hóa vì vậy còn khoảng 1.73:1.</w:t>
      </w:r>
    </w:p>
    <w:p>
      <w:pPr>
        <w:jc w:val="center"/>
      </w:pPr>
      <w:r>
        <w:rPr>
          <w:b/>
        </w:rPr>
        <w:t>Bảng 4.12. Phân bố bậc người dùng trong tập đánh giá cohort Original</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Số cạnh trong graph</w:t>
            </w:r>
          </w:p>
        </w:tc>
        <w:tc>
          <w:tcPr>
            <w:tcW w:type="dxa" w:w="2929"/>
          </w:tcPr>
          <w:p>
            <w:r/>
            <w:r>
              <w:rPr>
                <w:b/>
              </w:rPr>
              <w:t>Số người dùng</w:t>
            </w:r>
          </w:p>
        </w:tc>
        <w:tc>
          <w:tcPr>
            <w:tcW w:type="dxa" w:w="2929"/>
          </w:tcPr>
          <w:p>
            <w:r/>
            <w:r>
              <w:rPr>
                <w:b/>
              </w:rPr>
              <w:t>Tỷ lệ</w:t>
            </w:r>
          </w:p>
        </w:tc>
      </w:tr>
      <w:tr>
        <w:tc>
          <w:tcPr>
            <w:tcW w:type="dxa" w:w="2929"/>
          </w:tcPr>
          <w:p>
            <w:r>
              <w:t>1</w:t>
            </w:r>
          </w:p>
        </w:tc>
        <w:tc>
          <w:tcPr>
            <w:tcW w:type="dxa" w:w="2929"/>
          </w:tcPr>
          <w:p>
            <w:r>
              <w:t>259</w:t>
            </w:r>
          </w:p>
        </w:tc>
        <w:tc>
          <w:tcPr>
            <w:tcW w:type="dxa" w:w="2929"/>
          </w:tcPr>
          <w:p>
            <w:r>
              <w:t>43.7%</w:t>
            </w:r>
          </w:p>
        </w:tc>
      </w:tr>
      <w:tr>
        <w:tc>
          <w:tcPr>
            <w:tcW w:type="dxa" w:w="2929"/>
          </w:tcPr>
          <w:p>
            <w:r>
              <w:t>2</w:t>
            </w:r>
          </w:p>
        </w:tc>
        <w:tc>
          <w:tcPr>
            <w:tcW w:type="dxa" w:w="2929"/>
          </w:tcPr>
          <w:p>
            <w:r>
              <w:t>76</w:t>
            </w:r>
          </w:p>
        </w:tc>
        <w:tc>
          <w:tcPr>
            <w:tcW w:type="dxa" w:w="2929"/>
          </w:tcPr>
          <w:p>
            <w:r>
              <w:t>12.8%</w:t>
            </w:r>
          </w:p>
        </w:tc>
      </w:tr>
      <w:tr>
        <w:tc>
          <w:tcPr>
            <w:tcW w:type="dxa" w:w="2929"/>
          </w:tcPr>
          <w:p>
            <w:r>
              <w:t>từ 3 trở lên</w:t>
            </w:r>
          </w:p>
        </w:tc>
        <w:tc>
          <w:tcPr>
            <w:tcW w:type="dxa" w:w="2929"/>
          </w:tcPr>
          <w:p>
            <w:r>
              <w:t>258</w:t>
            </w:r>
          </w:p>
        </w:tc>
        <w:tc>
          <w:tcPr>
            <w:tcW w:type="dxa" w:w="2929"/>
          </w:tcPr>
          <w:p>
            <w:r>
              <w:t>43.5%</w:t>
            </w:r>
          </w:p>
        </w:tc>
      </w:tr>
    </w:tbl>
    <w:p/>
    <w:p>
      <w:r>
        <w:t>Biên độ bị nén này áp dụng cho mọi người dùng chứ không riêng nhóm có ít cạnh, và nó thu hẹp khoảng cách kỳ vọng giữa mô hình dùng behavior-time weighting và mô hình dùng trọng số đồng nhất mà không xóa bỏ khoảng cách đó. Vì bậc của người dùng quyết định lượng tín hiệu cá nhân hóa mà mô hình có được, kết quả được báo cáo thêm theo phân tầng bậc để thấy hiệu quả đến từ nhóm nào thay vì bình quân hóa trên toàn nhóm warm.</w:t>
      </w:r>
    </w:p>
    <w:p>
      <w:r>
        <w:t>Quan sát này dẫn tới hai hệ quả. Về thực nghiệm, kết quả cần được báo cáo thêm theo phân tầng bậc người dùng để đo hiệu ứng trên nhóm mà cơ chế có thể tác động. Về thiết kế, hướng cải tiến là đưa tín hiệu thời gian vào vị trí không bị phép chuẩn hóa nén biên độ, chẳng hạn vào hàm mục tiêu huấn luyện, hoặc vào cấu trúc graph thông qua nhiều snapshot thời gian thay vì chỉ qua trọng số cạnh của một snapshot.</w:t>
      </w:r>
    </w:p>
    <w:p>
      <w:r>
        <w:t>Static KG-GCN là mô hình đối chứng tự xây dựng nhằm cô lập một biến. Nó không phải bản tái lập KGAT hoặc KGCN và không đại diện cho toàn bộ nhóm mô hình gợi ý dựa trên knowledge graph đã công bố.</w:t>
      </w: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pPr>
        <w:jc w:val="both"/>
      </w:pPr>
      <w:r>
        <w:rPr>
          <w:highlight w:val="yellow"/>
        </w:rPr>
        <w:t>Kết quả thực nghiệm cho thấy việc đưa tri thức sản phẩm và yếu tố thời gian vào đồ thị có tác động đo được đối với bài toán dự báo hành vi mục tiêu theo thời gian. Trên nhóm người dùng có lịch sử ban đầu, Recall@20 tăng từ 0.023736 ở LightGCN lên 0.030453 ở mô hình đề xuất với hệ số suy giảm đã dò, tương ứng mức cải thiện 28,3%; trên nhóm người dùng tích cực, giá trị tăng từ 0.028601 lên 0.038004, tương ứng 32,9%.</w:t>
      </w:r>
    </w:p>
    <w:p>
      <w:pPr>
        <w:jc w:val="both"/>
      </w:pPr>
      <w:r>
        <w:rPr>
          <w:highlight w:val="yellow"/>
        </w:rPr>
        <w:t>Ý nghĩa của kết quả nằm ở cách bố trí thí nghiệm chứ không chỉ ở mức chênh lệch. Vì mỗi bậc trong hệ mô hình so sánh chỉ thêm một thành phần, phần cải thiện quy về được cho từng thành phần thay vì cho toàn bộ mô hình như một khối. Thứ tự giữa các mô hình giữ nguyên trên cả hai nhóm người dùng và cả bốn chỉ số đánh giá, và mô hình đề xuất vượt LightGCN ở cả ba lần chạy.</w:t>
      </w:r>
    </w:p>
    <w:p>
      <w:pPr>
        <w:jc w:val="both"/>
      </w:pPr>
      <w:r>
        <w:rPr>
          <w:highlight w:val="yellow"/>
        </w:rPr>
        <w:t>Cần đặt các giá trị tuyệt đối trong ngữ cảnh không gian ứng viên. Tập sản phẩm ứng viên gồm 205.106 item từ tập huấn luyện, nên một danh sách Top-20 chỉ bao phủ khoảng 0.01% không gian sản phẩm; giá trị Recall@20 ở mức 0.03 vì vậy cao hơn kỳ vọng của một mô hình xếp hạng ngẫu nhiên khoảng hai bậc độ lớn. Việc so sánh tương đối giữa các mô hình trong cùng một giao thức là cơ sở diễn giải, không phải giá trị tuyệt đối của chỉ số.</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highlight w:val="yellow"/>
        </w:rPr>
        <w:t>Bảng 4.13.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highlight w:val="yellow"/>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(3.6)-(3.8).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pPr>
        <w:jc w:val="both"/>
      </w:pPr>
      <w:r>
        <w:rPr>
          <w:highlight w:val="yellow"/>
        </w:rPr>
        <w:t>Đề án đã hoàn thành ma trận thực nghiệm gồm sáu mô hình, ba seed và hai nhóm người dùng, tổng cộng 36 lần chạy. Mọi mô hình dùng chung cách chia dữ liệu theo thời gian, chung ánh xạ định danh, chung tập item ứng viên, chung hàm mục tiêu và chung ngân sách huấn luyện với cơ chế dừng sớm theo tập xác thực.</w:t>
      </w:r>
    </w:p>
    <w:p>
      <w:pPr>
        <w:jc w:val="both"/>
      </w:pPr>
      <w:r>
        <w:rPr>
          <w:highlight w:val="yellow"/>
        </w:rPr>
        <w:t>Trên nhóm người dùng có lịch sử ban đầu, Recall@20 của các mô hình lần lượt là 0.011974 ở Popularity, 0.013176 ở Recent Popularity, 0.023736 ở LightGCN, 0.027178 ở Static KG-GCN, 0.028778 ở BT-DKGRec-GCN với λ=0.01 và 0.030453 ở BT-DKGRec-GCN với λ=0.05. Trên nhóm người dùng tích cực, các giá trị tương ứng là 0.006993, 0.003008, 0.028601, 0.031317, 0.032445 và 0.038004.</w:t>
      </w:r>
    </w:p>
    <w:p>
      <w:pPr>
        <w:jc w:val="both"/>
      </w:pPr>
      <w:r>
        <w:rPr>
          <w:highlight w:val="yellow"/>
        </w:rPr>
        <w:t>Ba kết quả chính có thể rút ra. Thứ nhất, mô hình cá nhân hóa dựa trên đồ thị vượt xa các mô hình đối chứng dựa trên độ phổ biến, với mức cải thiện khoảng 98% trên nhóm người dùng có lịch sử ban đầu. Thứ hai, việc bổ sung tri thức sản phẩm gồm danh mục và thuộc tính làm tăng Recall@20 thêm 14,5% so với LightGCN. Thứ ba, cơ chế trọng số hành vi-thời gian với hệ số suy giảm đã dò trên tập xác thực làm tăng thêm 12,0% so với đồ thị tri thức tĩnh; tính từ LightGCN, mức cải thiện tổng cộng của mô hình đề xuất là 28,3%.</w:t>
      </w:r>
    </w:p>
    <w:p>
      <w:pPr>
        <w:jc w:val="both"/>
      </w:pPr>
      <w:r>
        <w:rPr>
          <w:highlight w:val="yellow"/>
        </w:rPr>
        <w:t>Thứ tự giữa các mô hình giữ nguyên trên cả hai nhóm người dùng và cả bốn chỉ số đánh giá, và mô hình đề xuất vượt LightGCN ở cả ba lần chạy. Với ba lần chạy cho mỗi cấu hình, độ lệch chuẩn giữa các lần chạy cùng bậc độ lớn với chênh lệch giữa hai mô hình liền kề, nên kết luận về từng thành phần riêng lẻ được phát biểu ở mức có phòng hộ.</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pPr>
        <w:jc w:val="both"/>
      </w:pPr>
      <w:r>
        <w:rPr>
          <w:highlight w:val="yellow"/>
        </w:rPr>
        <w:t>Đề án thực nghiệm trên một bộ dữ liệu duy nhất là Retail Rocket, nên tính tổng quát của kết luận ra ngoài miền thương mại điện tử bán lẻ chưa được kiểm chứng. Việc lặp lại quy trình trên một bộ dữ liệu đa hành vi khác là điều kiện cần trước khi phát biểu ở phạm vi rộng hơn.</w:t>
      </w:r>
    </w:p>
    <w:p>
      <w:pPr>
        <w:jc w:val="both"/>
      </w:pPr>
      <w:r>
        <w:rPr>
          <w:highlight w:val="yellow"/>
        </w:rPr>
        <w:t>Nhóm đánh giá còn nhỏ. Sau khi chia dữ liệu theo thời gian, nhóm người dùng có lịch sử ban đầu chỉ còn 593 người và nhóm người dùng tích cực còn 234 người. Cỡ nhóm này là hệ quả của định nghĩa đánh giá nghiêm ngặt, nhưng nó làm các chỉ số nhạy với một số ít người dùng.</w:t>
      </w:r>
    </w:p>
    <w:p>
      <w:pPr>
        <w:jc w:val="both"/>
      </w:pPr>
      <w:r>
        <w:rPr>
          <w:highlight w:val="yellow"/>
        </w:rPr>
        <w:t>Mỗi cấu hình được chạy ba lần với ba seed khác nhau. Độ lệch chuẩn giữa các lần chạy nằm cùng bậc độ lớn với chênh lệch giữa hai mô hình liền kề trong thang bậc, nên chênh lệch của từng cặp mô hình liền kề chưa đạt ngưỡng ý nghĩa thống kê thông thường. Kết luận về từng thành phần riêng lẻ vì vậy được phát biểu ở mức có phòng hộ, trong khi kết luận về toàn bộ phần đóng góp dựa trên tính nhất quán của thứ tự giữa các mô hình trên cả hai nhóm người dùng và cả bốn chỉ số.</w:t>
      </w:r>
    </w:p>
    <w:p>
      <w:pPr>
        <w:jc w:val="both"/>
      </w:pPr>
      <w:r>
        <w:rPr>
          <w:highlight w:val="yellow"/>
        </w:rPr>
        <w:t>Coverage@20 của mô hình đề xuất thấp hơn một số mô hình đối chứng ở vài cấu hình, cho thấy mô hình có xu hướng tập trung vào tập item hẹp hơn. Đề án báo cáo chỉ số này đúng như đo được và không xem độ đa dạng của danh sách gợi ý là mục tiêu tối ưu.</w:t>
      </w:r>
    </w:p>
    <w:p>
      <w:pPr>
        <w:jc w:val="both"/>
      </w:pPr>
      <w:r>
        <w:rPr>
          <w:highlight w:val="yellow"/>
        </w:rPr>
        <w:t>Hai siêu tham số learning_rate và batch_size cùng ba hệ số cường độ hành vi α được cố định trước và chưa được dò trên dữ liệu của đề tài. Chúng được áp dụng thống nhất cho mọi mô hình nên không tạo lợi thế cho mô hình nào, nhưng việc dò chúng như đã dò hệ số suy giảm λ là một hướng cải thiện còn bỏ ngỏ.</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highlight w:val="yellow"/>
        </w:rPr>
        <w:t>[19] B. Jin, C. Gao, X. He, D. Jin, and Y. Li, “Multi-behavior Recommendation with Graph Convolutional Networks,” in Proc. 43rd Int. ACM SIGIR Conf. Research and Development in Information Retrieval, 2020, pp. 659-668. DOI: 10.1145/3397271.3401072.</w:t>
      </w:r>
    </w:p>
    <w:p>
      <w:pPr>
        <w:jc w:val="both"/>
      </w:pPr>
      <w:r>
        <w:rPr>
          <w:highlight w:val="yellow"/>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