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rPr>
              <w:t>ĐỀ ÁN</w:t>
            </w:r>
            <w:r w:rsidRPr="00407F34">
              <w:rPr>
                <w:rFonts w:cs="Times New Roman"/>
                <w:color w:val="000000"/>
                <w:sz w:val="28"/>
                <w:szCs w:val="28"/>
                <w:lang w:val="vi-VN"/>
              </w:rPr>
              <w:t xml:space="preserve"> </w:t>
            </w:r>
            <w:r w:rsidRPr="00407F34">
              <w:rPr>
                <w:rFonts w:cs="Times New Roman"/>
                <w:color w:val="000000"/>
                <w:sz w:val="28"/>
                <w:szCs w:val="28"/>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rPr>
              <w:t>Công</w:t>
            </w:r>
            <w:r w:rsidRPr="00407F34">
              <w:rPr>
                <w:rFonts w:cs="Times New Roman"/>
                <w:spacing w:val="-6"/>
              </w:rPr>
              <w:t xml:space="preserve"> </w:t>
            </w:r>
            <w:r w:rsidRPr="00407F34">
              <w:rPr>
                <w:rFonts w:cs="Times New Roman"/>
              </w:rPr>
              <w:t>trình</w:t>
            </w:r>
            <w:r w:rsidRPr="00407F34">
              <w:rPr>
                <w:rFonts w:cs="Times New Roman"/>
                <w:spacing w:val="-1"/>
              </w:rPr>
              <w:t xml:space="preserve"> </w:t>
            </w:r>
            <w:r w:rsidRPr="00407F34">
              <w:rPr>
                <w:rFonts w:cs="Times New Roman"/>
              </w:rPr>
              <w:t>được hoàn</w:t>
            </w:r>
            <w:r w:rsidRPr="00407F34">
              <w:rPr>
                <w:rFonts w:cs="Times New Roman"/>
                <w:spacing w:val="-1"/>
              </w:rPr>
              <w:t xml:space="preserve"> </w:t>
            </w:r>
            <w:r w:rsidRPr="00407F34">
              <w:rPr>
                <w:rFonts w:cs="Times New Roman"/>
              </w:rPr>
              <w:t>thành tại:</w:t>
            </w:r>
            <w:r w:rsidRPr="00407F34">
              <w:rPr>
                <w:rFonts w:cs="Times New Roman"/>
                <w:spacing w:val="-1"/>
              </w:rPr>
              <w:t xml:space="preserve"> </w:t>
            </w:r>
            <w:r w:rsidRPr="00407F34">
              <w:rPr>
                <w:rFonts w:cs="Times New Roman"/>
                <w:b/>
              </w:rPr>
              <w:t>Trường</w:t>
            </w:r>
            <w:r w:rsidRPr="00407F34">
              <w:rPr>
                <w:rFonts w:cs="Times New Roman"/>
                <w:b/>
                <w:spacing w:val="-1"/>
              </w:rPr>
              <w:t xml:space="preserve"> </w:t>
            </w:r>
            <w:r w:rsidRPr="00407F34">
              <w:rPr>
                <w:rFonts w:cs="Times New Roman"/>
                <w:b/>
              </w:rPr>
              <w:t>Đại học</w:t>
            </w:r>
            <w:r w:rsidRPr="00407F34">
              <w:rPr>
                <w:rFonts w:cs="Times New Roman"/>
                <w:b/>
                <w:spacing w:val="-1"/>
              </w:rPr>
              <w:t xml:space="preserve"> </w:t>
            </w:r>
            <w:r w:rsidRPr="00407F34">
              <w:rPr>
                <w:rFonts w:cs="Times New Roman"/>
                <w:b/>
              </w:rPr>
              <w:t xml:space="preserve">Công </w:t>
            </w:r>
            <w:r w:rsidRPr="00407F34">
              <w:rPr>
                <w:rFonts w:cs="Times New Roman"/>
                <w:b/>
                <w:lang w:val="vi-VN"/>
              </w:rPr>
              <w:t>Thương</w:t>
            </w:r>
            <w:r w:rsidRPr="00407F34">
              <w:rPr>
                <w:rFonts w:cs="Times New Roman"/>
                <w:b/>
              </w:rPr>
              <w:t xml:space="preserve"> TP. </w:t>
            </w:r>
            <w:r w:rsidRPr="00407F34">
              <w:rPr>
                <w:rFonts w:cs="Times New Roman"/>
                <w:b/>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 xml:space="preserve">Người hướng dẫn chính: TS. </w:t>
            </w:r>
            <w:r w:rsidRPr="00407F34">
              <w:rPr>
                <w:rFonts w:cs="Times New Roman"/>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bảo</w:t>
            </w:r>
            <w:r w:rsidRPr="00407F34">
              <w:rPr>
                <w:rFonts w:cs="Times New Roman"/>
                <w:spacing w:val="-1"/>
                <w:sz w:val="24"/>
                <w:szCs w:val="24"/>
              </w:rPr>
              <w:t xml:space="preserve"> </w:t>
            </w:r>
            <w:r w:rsidRPr="00407F34">
              <w:rPr>
                <w:rFonts w:cs="Times New Roman"/>
                <w:sz w:val="24"/>
                <w:szCs w:val="24"/>
              </w:rPr>
              <w:t>vệ</w:t>
            </w:r>
            <w:r w:rsidRPr="00407F34">
              <w:rPr>
                <w:rFonts w:cs="Times New Roman"/>
                <w:spacing w:val="-1"/>
                <w:sz w:val="24"/>
                <w:szCs w:val="24"/>
              </w:rPr>
              <w:t xml:space="preserve"> </w:t>
            </w:r>
            <w:r w:rsidRPr="00407F34">
              <w:rPr>
                <w:rFonts w:cs="Times New Roman"/>
                <w:sz w:val="24"/>
                <w:szCs w:val="24"/>
              </w:rPr>
              <w:t>tại</w:t>
            </w:r>
            <w:r w:rsidRPr="00407F34">
              <w:rPr>
                <w:rFonts w:cs="Times New Roman"/>
                <w:spacing w:val="-1"/>
                <w:sz w:val="24"/>
                <w:szCs w:val="24"/>
              </w:rPr>
              <w:t xml:space="preserve"> </w:t>
            </w:r>
            <w:r w:rsidRPr="00407F34">
              <w:rPr>
                <w:rFonts w:cs="Times New Roman"/>
                <w:sz w:val="24"/>
                <w:szCs w:val="24"/>
              </w:rPr>
              <w:t>Trường</w:t>
            </w:r>
            <w:r w:rsidRPr="00407F34">
              <w:rPr>
                <w:rFonts w:cs="Times New Roman"/>
                <w:spacing w:val="-6"/>
                <w:sz w:val="24"/>
                <w:szCs w:val="24"/>
              </w:rPr>
              <w:t xml:space="preserve"> </w:t>
            </w:r>
            <w:r w:rsidRPr="00407F34">
              <w:rPr>
                <w:rFonts w:cs="Times New Roman"/>
                <w:sz w:val="24"/>
                <w:szCs w:val="24"/>
              </w:rPr>
              <w:t>Đại</w:t>
            </w:r>
            <w:r w:rsidRPr="00407F34">
              <w:rPr>
                <w:rFonts w:cs="Times New Roman"/>
                <w:spacing w:val="-1"/>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Công thương</w:t>
            </w:r>
            <w:r w:rsidRPr="00407F34">
              <w:rPr>
                <w:rFonts w:cs="Times New Roman"/>
                <w:spacing w:val="-1"/>
                <w:sz w:val="24"/>
                <w:szCs w:val="24"/>
              </w:rPr>
              <w:t xml:space="preserve"> </w:t>
            </w:r>
            <w:r w:rsidRPr="00407F34">
              <w:rPr>
                <w:rFonts w:cs="Times New Roman"/>
                <w:sz w:val="24"/>
                <w:szCs w:val="24"/>
              </w:rPr>
              <w:t>TP.</w:t>
            </w:r>
            <w:r w:rsidRPr="00407F34">
              <w:rPr>
                <w:rFonts w:cs="Times New Roman"/>
                <w:spacing w:val="-1"/>
                <w:sz w:val="24"/>
                <w:szCs w:val="24"/>
              </w:rPr>
              <w:t xml:space="preserve"> </w:t>
            </w:r>
            <w:r w:rsidRPr="00407F34">
              <w:rPr>
                <w:rFonts w:cs="Times New Roman"/>
                <w:sz w:val="24"/>
                <w:szCs w:val="24"/>
              </w:rPr>
              <w:t>Hồ Chí Minh, vào ngày</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tháng</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năm</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rPr>
              <w:t>Thành</w:t>
            </w:r>
            <w:r w:rsidRPr="00407F34">
              <w:rPr>
                <w:rFonts w:cs="Times New Roman"/>
                <w:spacing w:val="-2"/>
                <w:sz w:val="24"/>
                <w:szCs w:val="24"/>
              </w:rPr>
              <w:t xml:space="preserve"> </w:t>
            </w:r>
            <w:r w:rsidRPr="00407F34">
              <w:rPr>
                <w:rFonts w:cs="Times New Roman"/>
                <w:sz w:val="24"/>
                <w:szCs w:val="24"/>
              </w:rPr>
              <w:t>phần</w:t>
            </w:r>
            <w:r w:rsidRPr="00407F34">
              <w:rPr>
                <w:rFonts w:cs="Times New Roman"/>
                <w:spacing w:val="-1"/>
                <w:sz w:val="24"/>
                <w:szCs w:val="24"/>
              </w:rPr>
              <w:t xml:space="preserve"> </w:t>
            </w:r>
            <w:r w:rsidRPr="00407F34">
              <w:rPr>
                <w:rFonts w:cs="Times New Roman"/>
                <w:sz w:val="24"/>
                <w:szCs w:val="24"/>
              </w:rPr>
              <w:t>Hội</w:t>
            </w:r>
            <w:r w:rsidRPr="00407F34">
              <w:rPr>
                <w:rFonts w:cs="Times New Roman"/>
                <w:spacing w:val="-1"/>
                <w:sz w:val="24"/>
                <w:szCs w:val="24"/>
              </w:rPr>
              <w:t xml:space="preserve"> </w:t>
            </w:r>
            <w:r w:rsidRPr="00407F34">
              <w:rPr>
                <w:rFonts w:cs="Times New Roman"/>
                <w:sz w:val="24"/>
                <w:szCs w:val="24"/>
              </w:rPr>
              <w:t>đồng</w:t>
            </w:r>
            <w:r w:rsidRPr="00407F34">
              <w:rPr>
                <w:rFonts w:cs="Times New Roman"/>
                <w:spacing w:val="-5"/>
                <w:sz w:val="24"/>
                <w:szCs w:val="24"/>
              </w:rPr>
              <w:t xml:space="preserve"> </w:t>
            </w:r>
            <w:r w:rsidRPr="00407F34">
              <w:rPr>
                <w:rFonts w:cs="Times New Roman"/>
                <w:sz w:val="24"/>
                <w:szCs w:val="24"/>
              </w:rPr>
              <w:t>đánh</w:t>
            </w:r>
            <w:r w:rsidRPr="00407F34">
              <w:rPr>
                <w:rFonts w:cs="Times New Roman"/>
                <w:spacing w:val="-2"/>
                <w:sz w:val="24"/>
                <w:szCs w:val="24"/>
              </w:rPr>
              <w:t xml:space="preserve"> </w:t>
            </w:r>
            <w:r w:rsidRPr="00407F34">
              <w:rPr>
                <w:rFonts w:cs="Times New Roman"/>
                <w:sz w:val="24"/>
                <w:szCs w:val="24"/>
              </w:rPr>
              <w:t>giá</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rPr>
              <w:t>(Ghi</w:t>
            </w:r>
            <w:r w:rsidRPr="00407F34">
              <w:rPr>
                <w:rFonts w:cs="Times New Roman"/>
                <w:spacing w:val="64"/>
                <w:sz w:val="24"/>
                <w:szCs w:val="24"/>
              </w:rPr>
              <w:t xml:space="preserve"> </w:t>
            </w:r>
            <w:r w:rsidRPr="00407F34">
              <w:rPr>
                <w:rFonts w:cs="Times New Roman"/>
                <w:sz w:val="24"/>
                <w:szCs w:val="24"/>
              </w:rPr>
              <w:t>rõ</w:t>
            </w:r>
            <w:r w:rsidRPr="00407F34">
              <w:rPr>
                <w:rFonts w:cs="Times New Roman"/>
                <w:spacing w:val="-1"/>
                <w:sz w:val="24"/>
                <w:szCs w:val="24"/>
              </w:rPr>
              <w:t xml:space="preserve"> </w:t>
            </w:r>
            <w:r w:rsidRPr="00407F34">
              <w:rPr>
                <w:rFonts w:cs="Times New Roman"/>
                <w:sz w:val="24"/>
                <w:szCs w:val="24"/>
              </w:rPr>
              <w:t>họ,</w:t>
            </w:r>
            <w:r w:rsidRPr="00407F34">
              <w:rPr>
                <w:rFonts w:cs="Times New Roman"/>
                <w:spacing w:val="-3"/>
                <w:sz w:val="24"/>
                <w:szCs w:val="24"/>
              </w:rPr>
              <w:t xml:space="preserve"> </w:t>
            </w:r>
            <w:r w:rsidRPr="00407F34">
              <w:rPr>
                <w:rFonts w:cs="Times New Roman"/>
                <w:sz w:val="24"/>
                <w:szCs w:val="24"/>
              </w:rPr>
              <w:t>tên,</w:t>
            </w:r>
            <w:r w:rsidRPr="00407F34">
              <w:rPr>
                <w:rFonts w:cs="Times New Roman"/>
                <w:spacing w:val="-3"/>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hàm,</w:t>
            </w:r>
            <w:r w:rsidRPr="00407F34">
              <w:rPr>
                <w:rFonts w:cs="Times New Roman"/>
                <w:spacing w:val="2"/>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vị của</w:t>
            </w:r>
            <w:r w:rsidRPr="00407F34">
              <w:rPr>
                <w:rFonts w:cs="Times New Roman"/>
                <w:spacing w:val="-1"/>
                <w:sz w:val="24"/>
                <w:szCs w:val="24"/>
              </w:rPr>
              <w:t xml:space="preserve"> </w:t>
            </w:r>
            <w:r w:rsidRPr="00407F34">
              <w:rPr>
                <w:rFonts w:cs="Times New Roman"/>
                <w:sz w:val="24"/>
                <w:szCs w:val="24"/>
              </w:rPr>
              <w:t>Hội đồng</w:t>
            </w:r>
            <w:r w:rsidRPr="00407F34">
              <w:rPr>
                <w:rFonts w:cs="Times New Roman"/>
                <w:spacing w:val="-1"/>
                <w:sz w:val="24"/>
                <w:szCs w:val="24"/>
              </w:rPr>
              <w:t xml:space="preserve"> </w:t>
            </w:r>
            <w:r w:rsidRPr="00407F34">
              <w:rPr>
                <w:rFonts w:cs="Times New Roman"/>
                <w:sz w:val="24"/>
                <w:szCs w:val="24"/>
              </w:rPr>
              <w:t>chấm</w:t>
            </w:r>
            <w:r w:rsidRPr="00407F34">
              <w:rPr>
                <w:rFonts w:cs="Times New Roman"/>
                <w:spacing w:val="-5"/>
                <w:sz w:val="24"/>
                <w:szCs w:val="24"/>
              </w:rPr>
              <w:t xml:space="preserve"> </w:t>
            </w:r>
            <w:r w:rsidRPr="00407F34">
              <w:rPr>
                <w:rFonts w:cs="Times New Roman"/>
                <w:sz w:val="24"/>
                <w:szCs w:val="24"/>
              </w:rPr>
              <w:t>bảo vệ</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rPr>
              <w:t>Xác nhận của Chủ tịch Hội đồng đánh giá đề án và Trưởng khoa quản lý ngành</w:t>
            </w:r>
            <w:r w:rsidRPr="00407F34">
              <w:rPr>
                <w:rFonts w:cs="Times New Roman"/>
                <w:spacing w:val="1"/>
                <w:sz w:val="24"/>
                <w:szCs w:val="24"/>
              </w:rPr>
              <w:t xml:space="preserve"> </w:t>
            </w:r>
            <w:r w:rsidRPr="00407F34">
              <w:rPr>
                <w:rFonts w:cs="Times New Roman"/>
                <w:sz w:val="24"/>
                <w:szCs w:val="24"/>
              </w:rPr>
              <w:t>sau</w:t>
            </w:r>
            <w:r w:rsidRPr="00407F34">
              <w:rPr>
                <w:rFonts w:cs="Times New Roman"/>
                <w:spacing w:val="5"/>
                <w:sz w:val="24"/>
                <w:szCs w:val="24"/>
              </w:rPr>
              <w:t xml:space="preserve"> </w:t>
            </w:r>
            <w:r w:rsidRPr="00407F34">
              <w:rPr>
                <w:rFonts w:cs="Times New Roman"/>
                <w:sz w:val="24"/>
                <w:szCs w:val="24"/>
              </w:rPr>
              <w:t>khi</w:t>
            </w:r>
            <w:r w:rsidRPr="00407F34">
              <w:rPr>
                <w:rFonts w:cs="Times New Roman"/>
                <w:spacing w:val="2"/>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đã</w:t>
            </w:r>
            <w:r w:rsidRPr="00407F34">
              <w:rPr>
                <w:rFonts w:cs="Times New Roman"/>
                <w:spacing w:val="2"/>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sửa</w:t>
            </w:r>
            <w:r w:rsidRPr="00407F34">
              <w:rPr>
                <w:rFonts w:cs="Times New Roman"/>
                <w:spacing w:val="1"/>
                <w:sz w:val="24"/>
                <w:szCs w:val="24"/>
              </w:rPr>
              <w:t xml:space="preserve"> </w:t>
            </w:r>
            <w:r w:rsidRPr="00407F34">
              <w:rPr>
                <w:rFonts w:cs="Times New Roman"/>
                <w:sz w:val="24"/>
                <w:szCs w:val="24"/>
              </w:rPr>
              <w:t>chữa</w:t>
            </w:r>
            <w:r w:rsidRPr="00407F34">
              <w:rPr>
                <w:rFonts w:cs="Times New Roman"/>
                <w:spacing w:val="2"/>
                <w:sz w:val="24"/>
                <w:szCs w:val="24"/>
              </w:rPr>
              <w:t xml:space="preserve"> </w:t>
            </w:r>
            <w:r w:rsidRPr="00407F34">
              <w:rPr>
                <w:rFonts w:cs="Times New Roman"/>
                <w:sz w:val="24"/>
                <w:szCs w:val="24"/>
              </w:rPr>
              <w:t>(nếu</w:t>
            </w:r>
            <w:r w:rsidRPr="00407F34">
              <w:rPr>
                <w:rFonts w:cs="Times New Roman"/>
                <w:spacing w:val="1"/>
                <w:sz w:val="24"/>
                <w:szCs w:val="24"/>
              </w:rPr>
              <w:t xml:space="preserve"> </w:t>
            </w:r>
            <w:r w:rsidRPr="00407F34">
              <w:rPr>
                <w:rFonts w:cs="Times New Roman"/>
                <w:sz w:val="24"/>
                <w:szCs w:val="24"/>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rPr>
              <w:t>TRƯỜNG</w:t>
            </w:r>
            <w:r w:rsidRPr="00407F34">
              <w:rPr>
                <w:rFonts w:cs="Times New Roman"/>
                <w:b/>
                <w:spacing w:val="1"/>
                <w:sz w:val="22"/>
              </w:rPr>
              <w:t xml:space="preserve"> </w:t>
            </w:r>
            <w:r w:rsidRPr="00407F34">
              <w:rPr>
                <w:rFonts w:cs="Times New Roman"/>
                <w:b/>
                <w:sz w:val="22"/>
              </w:rPr>
              <w:t>ĐẠI HỌC</w:t>
            </w:r>
            <w:r w:rsidRPr="00407F34">
              <w:rPr>
                <w:rFonts w:cs="Times New Roman"/>
                <w:b/>
                <w:spacing w:val="-3"/>
                <w:sz w:val="22"/>
              </w:rPr>
              <w:t xml:space="preserve"> </w:t>
            </w:r>
            <w:r w:rsidRPr="00407F34">
              <w:rPr>
                <w:rFonts w:cs="Times New Roman"/>
                <w:b/>
                <w:sz w:val="22"/>
              </w:rPr>
              <w:t xml:space="preserve">CÔNG </w:t>
            </w:r>
            <w:r w:rsidRPr="00407F34">
              <w:rPr>
                <w:rFonts w:cs="Times New Roman"/>
                <w:b/>
                <w:sz w:val="22"/>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r>
        <w:rPr/>
        <w:t>Trên các sàn thương mại điện tử, mỗi khách hàng chỉ tiếp cận được một phần rất nhỏ trong hàng chục nghìn sản phẩm đang được bày bán, và phần lớn lượt xem không dẫn tới hành vi mua. Vấn đề đặt ra cho doanh nghiệp là dự báo được sản phẩm nào một khách hàng thật sự có ý định mua trong giai đoạn sắp tới, chứ không chỉ là sản phẩm mà khách hàng tình cờ xem qua.</w:t>
      </w:r>
    </w:p>
    <w:p>
      <w:r>
        <w:rPr/>
        <w:t>Xuất phát từ yêu cầu đó, đề án nghiên cứu và xây dựng mô hình dự báo hành vi khách hàng dựa trên đồ thị tri thức động. Điểm khác biệt so với các mô hình gợi ý thông thường nằm ở chỗ mỗi tương tác giữa khách hàng và sản phẩm không được xem như nhau: một lượt thêm vào giỏ hàng có giá trị hơn một lượt xem, và một hành vi vừa diễn ra tuần trước có giá trị hơn hành vi từ nhiều tháng trước. Hai yếu tố hành vi và thời gian được đưa trực tiếp vào trọng số cạnh của đồ thị. Trên nền đồ thị đó, mô hình BT-DKGRec-GCN học biểu diễn của khách hàng và sản phẩm, rồi đưa ra danh sách những sản phẩm mà khách hàng có nhiều khả năng mua nhất.</w:t>
      </w:r>
    </w:p>
    <w:p>
      <w:r>
        <w:rPr/>
        <w:t>Mô hình được thực nghiệm trên bộ dữ liệu Retail Rocket, ghi lại các lượt xem, thêm vào giỏ và mua hàng thực tế của một sàn thương mại điện tử. Ở chỉ số chính, đo tỷ lệ sản phẩm khách hàng thật sự mua được mô hình đưa vào danh sách hai mươi gợi ý, mô hình đề xuất vượt LightGCN 28% trên nhóm khách hàng chung và 33% trên nhóm khách hàng có nhiều tương tác hơn; LightGCN là mô hình gợi ý trên đồ thị đang được sử dụng phổ biến. Mô hình đề xuất đứng đầu trên cả bốn chỉ số đánh giá và ở cả hai nhóm khách hàng, và lần chạy cho kết quả thấp nhất của mô hình vẫn cao hơn lần chạy tốt nhất của LightGCN.</w:t>
      </w:r>
    </w:p>
    <w:p>
      <w:r>
        <w:rPr/>
        <w:t>Sản phẩm ứng dụng của đề tài là một chương trình web cho phép chọn từng khách hàng cụ thể để xem lịch sử hành vi, danh sách sản phẩm được mô hình gợi ý và lý do đằng sau mỗi gợi ý: sản phẩm đó được đề xuất vì khách hàng đã từng tương tác trực tiếp, hay vì nó cùng danh mục với những sản phẩm khách hàng đã xem.</w:t>
      </w:r>
    </w:p>
    <w:p>
      <w:r>
        <w:rPr/>
        <w:t>Từ khoá: đồ thị tri thức động; dự báo hành vi khách hàng; hệ thống gợi ý; mạng nơ-ron đồ thị; Retail Rocket.</w:t>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r>
        <w:rPr/>
        <w:t>On e-commerce platforms, each customer reaches only a small fraction of the tens of thousands of items on offer, and most views never lead to a purchase. The problem this poses for the business is to predict which items a customer genuinely intends to buy in the coming period, rather than which items the customer merely happened to look at.</w:t>
      </w:r>
    </w:p>
    <w:p>
      <w:r>
        <w:rPr/>
        <w:t>Motivated by this need, the project studies and builds a customer behavior prediction model based on a dynamic knowledge graph. What distinguishes it from conventional recommendation models is that not every customer-item interaction counts equally: adding an item to the cart carries more weight than viewing it, and an action taken last week carries more weight than one from months earlier. Both factors, the type of behavior and its recency, are written directly into the edge weights of the graph. On that graph, the BT-DKGRec-GCN model learns representations of customers and items and produces a ranked list of the items each customer is most likely to buy.</w:t>
      </w:r>
    </w:p>
    <w:p>
      <w:r>
        <w:rPr/>
        <w:t>The model was evaluated on the Retail Rocket dataset, which records real views, cart additions, and purchases from an e-commerce site. On the primary metric, the share of items a customer actually bought that the model placed in a list of twenty recommendations, the proposed model outperforms LightGCN - a graph-based recommender in widespread use - by 28% on the general customer group and 33% on the group with denser interaction histories. The proposed model ranks first on all four evaluation metrics and in both customer groups, and its weakest run still exceeds the strongest run of LightGCN.</w:t>
      </w:r>
    </w:p>
    <w:p>
      <w:r>
        <w:rPr/>
        <w:t>The applied outcome of the project is a web program that allows an individual customer to be selected in order to inspect that customer's behavior history, the items the model recommends, and the reason behind each recommendation: whether the item is suggested because the customer interacted with it directly, or because it shares a category with items the customer has viewed.</w:t>
      </w:r>
    </w:p>
    <w:p>
      <w:r>
        <w:rPr/>
        <w:t>Keywords: dynamic knowledge graph; customer behavior prediction; recommender system; graph neural network; Retail Rocket.</w:t>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pPr>
        <w:pStyle w:val="ListBullet"/>
      </w:pPr>
      <w:r>
        <w:rPr/>
        <w:t>Bảng 3.6. Kết quả quét hệ số suy giảm λ trên tập xác thực</w:t>
      </w:r>
    </w:p>
    <w:p>
      <w:pPr>
        <w:pStyle w:val="ListBullet"/>
      </w:pPr>
      <w:r>
        <w:rPr/>
        <w:t>Bảng 4.1. Môi trường và cấu hình thực nghiệm chính</w:t>
      </w:r>
    </w:p>
    <w:p>
      <w:pPr>
        <w:pStyle w:val="ListBullet"/>
      </w:pPr>
      <w:r>
        <w:rPr/>
        <w:t>Bảng 4.2. Thống kê phân chia dữ liệu và đồ thị trong hai giai đoạn thực nghiệm</w:t>
      </w:r>
    </w:p>
    <w:p>
      <w:pPr>
        <w:pStyle w:val="ListBullet"/>
      </w:pPr>
      <w:r>
        <w:rPr/>
        <w:t>Bảng 4.3. Cấu hình huấn luyện dùng chung cho toàn bộ ma trận thực nghiệm</w:t>
      </w:r>
    </w:p>
    <w:p>
      <w:pPr>
        <w:pStyle w:val="ListBullet"/>
      </w:pPr>
      <w:r>
        <w:rPr/>
        <w:t>Bảng 4.4. Tham số trọng số behavior-time</w:t>
      </w:r>
    </w:p>
    <w:p>
      <w:pPr>
        <w:pStyle w:val="ListBullet"/>
      </w:pPr>
      <w:r>
        <w:rPr/>
        <w:t>Bảng 4.5. Kết quả test trên nhóm người dùng có lịch sử ban đầu tại K = 20</w:t>
      </w:r>
    </w:p>
    <w:p>
      <w:pPr>
        <w:pStyle w:val="ListBullet"/>
      </w:pPr>
      <w:r>
        <w:rPr/>
        <w:t>Bảng 4.6. Kết quả test trên nhóm người dùng tích cực tại K = 20</w:t>
      </w:r>
    </w:p>
    <w:p>
      <w:pPr>
        <w:pStyle w:val="ListBullet"/>
      </w:pPr>
      <w:r>
        <w:rPr/>
        <w:t>Bảng 4.7. Recall@20 của từng lần chạy trên ba seed</w:t>
      </w:r>
    </w:p>
    <w:p>
      <w:pPr>
        <w:pStyle w:val="ListBullet"/>
      </w:pPr>
      <w:r>
        <w:rPr/>
        <w:t>Bảng 4.8. BT-DKGRec-GCN so với LightGCN, test tại K = 20</w:t>
      </w:r>
    </w:p>
    <w:p>
      <w:pPr>
        <w:pStyle w:val="ListBullet"/>
      </w:pPr>
      <w:r>
        <w:rPr/>
        <w:t>Bảng 4.9. BT-DKGRec-GCN so với Static KG-GCN, test tại K = 20</w:t>
      </w:r>
    </w:p>
    <w:p>
      <w:pPr>
        <w:pStyle w:val="ListBullet"/>
      </w:pPr>
      <w:r>
        <w:rPr/>
        <w:t>Bảng 4.10. Static KG-GCN so với LightGCN, test Recall@20 tại K = 20</w:t>
      </w:r>
    </w:p>
    <w:p>
      <w:pPr>
        <w:pStyle w:val="ListBullet"/>
      </w:pPr>
      <w:r>
        <w:rPr/>
        <w:t>Bảng 4.11. Phân bố bậc người dùng trong tập đánh giá cohort Original</w:t>
      </w:r>
    </w:p>
    <w:p>
      <w:pPr>
        <w:pStyle w:val="ListBullet"/>
      </w:pPr>
      <w:r>
        <w:rPr/>
        <w:t>Bảng 4.12. Phạm vi kiểm chứng của ứng dụng nguyên mẫu</w:t>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pPr>
        <w:pStyle w:val="ListBullet"/>
      </w:pPr>
      <w:r>
        <w:rPr/>
        <w:t>Hình 4.5. Đồ thị tri thức tĩnh so với đồ thị tri thức động, cả bốn chỉ số tại K = 20</w:t>
      </w:r>
    </w:p>
    <w:p>
      <w:pPr>
        <w:pStyle w:val="ListBullet"/>
      </w:pPr>
      <w:r>
        <w:rPr/>
        <w:t>Hình 4.6. Người dùng có lịch sử so với người dùng chưa có lịch sử, nhóm đánh giá ban đầu tại K = 20</w:t>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rPr>
        <w:t>Knowledge Graph biểu diễn quan hệ giữa khách hàng, sản phẩm, danh mục và thuộc tính sản phẩm, và các khảo sát về KG-based recommender systems ghi nhận ba lợi ích chính là giảm sparsity, hỗ trợ cold-start và tăng khả năng giải thích [1]. Tuy nhiên, một KG tĩnh không phản ánh trực tiếp sự thay đổi của hành vi theo thời gian; hướng temporal knowledge graph bổ sung yếu tố thời gian vào biểu diễn fact nhưng thường được đánh giá bằng temporal link prediction hoặc KG completion thay vì bằng một giao thức gợi ý Top-K [2]. Vì vậy, đề tài chọn hướng đồ thị tri thức động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 Ba loại hành vi này được cung cấp trực tiếp trong bộ dữ liệu Retail Rocket [7].</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rPr>
        <w:t>Đánh giá mô hình theo giao thức Top-K theo thời gian với hệ mô hình so sánh gồm sáu bậc: Popularity, Recent Popularity, LightGCN, Static KG-GCN, BT-DKGRec-GCN với λ=0.01 và BT-DKGRec-GCN với λ=0.05; mỗi bậc thêm đúng một thành phần so với bậc liền trước, nên phần chênh lệch đo được giữa hai bậc kề nhau quy về được cho riêng thành phần vừa thêm. Static KG-GCN được giữ như mô hình đối chứng KG tĩnh để tách ảnh hưởng của tri thức sản phẩm khỏi cơ chế hành vi-thời gian; hai thiết lập λ được giữ song song để phân biệt giá trị kế thừa từ công trình trước với giá trị dò được trên tập xác thực.</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rPr>
        <w:t>1.4.1. 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rPr>
        <w:t>1.4.2. 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pPr>
        <w:pStyle w:val="Heading2"/>
      </w:pPr>
      <w:r>
        <w:rPr/>
        <w:t>1.5. Nội dung và phương pháp nghiên cứu</w:t>
      </w:r>
    </w:p>
    <w:p>
      <w:pPr>
        <w:jc w:val="both"/>
      </w:pPr>
      <w:r>
        <w:rPr/>
        <w:t>Đề tài sử dụng ba phương pháp nghiên cứu bổ trợ nhau. Phương pháp nghiên cứu tài liệu được dùng để xác định vị trí của đề tài giữa ba hướng liên quan là KG-based recommendation, dynamic graph recommendation và temporal knowledge graph, từ đó khoanh phạm vi đóng góp ở mức có thể kiểm chứng được. Phương pháp mô hình hóa được dùng để chuyển dòng sự kiện có timestamp của Retail Rocket thành một đồ thị tri thức có trọng số cạnh phụ thuộc loại hành vi và độ mới thời gian. Phương pháp thực nghiệm đối chứng được dùng để đo phần đóng góp của từng thành phần, trong đó mỗi cặp mô hình liền kề chỉ khác nhau đúng một biến.</w:t>
      </w:r>
    </w:p>
    <w:p>
      <w:pPr>
        <w:jc w:val="both"/>
      </w:pPr>
      <w:r>
        <w:rPr/>
        <w:t>Nội dung nghiên cứu được triển khai theo năm phần, tương ứng với bố cục của đề án. Chương 1 xác định bối cảnh, mục tiêu và phạm vi. Chương 2 hệ thống hóa cơ sở lý thuyết và các công trình liên quan, đồng thời xác định khoảng trống mà đề tài nhắm tới. Chương 3 trình bày thiết kế schema Behavior-Time Dynamic Knowledge Graph, cơ chế trọng số hành vi-thời gian, mô hình BT-DKGRec-GCN và quy trình huấn luyện. Chương 4 báo cáo kết quả thực nghiệm và phân tích. Chương 5 tổng kết đóng góp, nêu hạn chế và hướng phát triển.</w:t>
      </w:r>
    </w:p>
    <w:p>
      <w:pPr>
        <w:jc w:val="both"/>
      </w:pPr>
      <w:r>
        <w:rPr/>
        <w:t>Về mặt kỷ luật thực nghiệm, đề tài áp dụng bốn ràng buộc xuyên suốt cho mọi mô hình trong ma trận so sánh. Thứ nhất, dữ liệu được chia theo trục thời gian chứ không chia ngẫu nhiên, và các bước tạo ánh xạ định danh, cắt side information, dựng tập item ứng viên cùng lấy mẫu âm đều chỉ đọc tập huấn luyện, nên thông tin của giai đoạn cần dự báo không đi ngược vào quá trình học. Thứ hai, mọi mô hình được huấn luyện tới khi hội tụ bằng cơ chế early stopping theo tập xác thực với cùng một ngân sách epoch, thay vì dừng ở một số epoch cố định. Thứ ba, mỗi cấu hình được chạy trên ba seed và kết quả được báo cáo dưới dạng trung bình kèm độ lệch chuẩn, do các phép toán sparse trên GPU không cho kết quả trùng khít giữa các lần chạy. Thứ tư, chênh lệch giữa các mô hình được kiểm định thống kê trước khi được diễn giải, nhằm phân biệt cải thiện thực với dao động do khởi tạo ngẫu nhiên.</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rPr>
              <w:t xml:space="preserve">lọc item đã tương </w:t>
            </w:r>
            <w:r w:rsidRPr="00407F34">
              <w:rPr>
                <w:rFonts w:cs="Times New Roman"/>
                <w:sz w:val="24"/>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rPr>
              <w:lastRenderedPageBreak/>
              <w:t xml:space="preserve">Loại khỏi danh sách dự báo Top-K các item khách hàng đã </w:t>
            </w:r>
            <w:r w:rsidRPr="00407F34">
              <w:rPr>
                <w:rFonts w:cs="Times New Roman"/>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rPr>
              <w:t>Warm user thoả đồng thời hai điều kiện: có ít nhất một tương tác trong train, và có ít nhất một item mục tiêu trong giai đoạn đang được đánh giá. Điều kiện thứ nhất bảo đảm mô hình đã học được embedding riêng cho người dùng đó; điều kiện thứ hai bảo đảm có đáp án để chấm. Cold user không có tương tác nào trong train nên mô hình cá nhân hóa không có embedding cho họ; nhóm này được báo cáo riêng, không trộn vào chỉ số của mô hình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rPr>
        <w:t>Khoảng trống mà đề tài nhắm tới được đặt ở phạm vi hẹp và có thể kiểm chứng: xây dựng một behavior-time Dynamic Knowledge Graph cho Retail Rocket, trong đó hành vi view, addtocart, transaction cùng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rPr>
        <w:t>BPR ra đời trước khoảng thời gian của các công trình đối chiếu chính trong đề tài, nên được dùng như nguồn cơ sở cho hàm mục tiêu chứ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rPr>
        <w:t>Trong đề tài, LightGCN giữ vai trò đối chứng graph collaborative filtering đủ mạnh: nó dùng cùng split, cùng ánh xạ định danh, cùng tập item ứng viên và cùng hàm mục tiêu với mô hình đề xuất, chỉ khác ở chỗ không nhận side information và không nhận trọng số hành vi-thời gian. Nhờ vậy, phần chênh lệch giữa LightGCN và Static KG-GCN quy về được cho tri thức sản phẩm, còn phần chênh lệch giữa Static KG-GCN và BT-DKGRec-GCN quy về được cho cơ chế hành vi-thời gian. Kết quả định lượng của từng cặp so sánh được trình bày ở Chương 4.</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rPr>
        <w:t>Người dùng có lịch sử trong train, gọi là warm user,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rPr>
        <w:t>Đề tài sử dụng bốn chỉ số phổ biến cho đánh giá Top-K. Các công thức của bốn chỉ số này đã được dùng rộng rãi trong nghiên cứu hệ gợi ý nên không được trình bày lại; thay vào đó, 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pPr>
        <w:jc w:val="both"/>
      </w:pPr>
      <w:r>
        <w:rPr/>
        <w:t>Hai công trình gợi ý đa hành vi có liên quan trực tiếp đến cơ chế được đề xuất ở Chương 3. MBGCN mô hình hóa nhiều loại hành vi trên một đồ thị hợp nhất và học mức đóng góp khác nhau của từng loại hành vi vào hành vi mục tiêu, thay vì coi mọi tương tác như nhau [19]. KHGT sử dụng kiến trúc graph transformer phân cấp có tri thức bổ trợ, trong đó một cơ chế mã hóa thời gian được đưa vào để biểu diễn phản ánh được diễn biến của tương tác theo thời gian [20]. Đề tài kế thừa ý tưởng phân biệt mức độ ý định giữa các loại hành vi từ hướng thứ nhất và ý tưởng đưa thời gian của tương tác vào biểu diễn từ hướng thứ hai.</w:t>
      </w:r>
    </w:p>
    <w:p>
      <w:pPr>
        <w:jc w:val="both"/>
      </w:pPr>
      <w:r>
        <w:rPr/>
        <w:t>Khác biệt về cách hiện thực cần được nêu rõ để tránh hiểu nhầm về phạm vi đóng góp. MBGCN học mức đóng góp của từng hành vi như tham số của mô hình, trong khi đề tài gán ba giá trị cố định cho ba loại hành vi rồi đưa thẳng vào trọng số cạnh trước khi huấn luyện. KHGT mã hóa thời gian bên trong cơ chế attention, trong khi đề tài dùng một hàm suy giảm mũ tính sẵn trên cạnh và không dùng attention. Hai lựa chọn đơn giản hóa này làm giảm khả năng biểu diễn của mô hình, nhưng đổi lại cho phép giữ kiến trúc lan truyền cố định giữa các mô hình đối chứng; nhờ đó cặp Static KG-GCN và BT-DKGRec-GCN chỉ khác nhau ở hàm tính trọng số cạnh, và phép so sánh giữ được tính kiểm soát.</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rPr>
              <w:t>Lọc thuộc tính</w:t>
            </w:r>
          </w:p>
        </w:tc>
        <w:tc>
          <w:tcPr>
            <w:tcW w:w="3289" w:type="dxa"/>
            <w:vAlign w:val="center"/>
          </w:tcPr>
          <w:p>
            <w:r>
              <w:rPr/>
              <w:t>Property/value xuất hiện dưới 5 lần bị loại; số node property=value giữ lại tối đa 50.000 node phổ biến nhất; hai trường categoryid và available không tạo node property vì đã được biểu diễn bằng quan hệ riêng</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rPr>
              <w:t xml:space="preserve">Node Event có thể dùng trong Neo4j để truy vấn, nhưng không đưa vào lan truyền trên </w:t>
            </w:r>
            <w:r w:rsidRPr="00407F34">
              <w:rPr>
                <w:rFonts w:cs="Times New Roman"/>
                <w:sz w:val="24"/>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rPr>
        <w:t>Đồ thị gồm bốn loại node: visitor, item, category và property. Tập node của graph là hợp của bốn tập đó:</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rPr>
              <w:t>(3.2)</w:t>
            </w:r>
          </w:p>
        </w:tc>
      </w:tr>
    </w:tbl>
    <w:p w14:paraId="6D424965" w14:textId="77777777" w:rsidR="009729C3" w:rsidRPr="00407F34" w:rsidRDefault="003C5B0C">
      <w:pPr>
        <w:jc w:val="both"/>
        <w:rPr>
          <w:rFonts w:cs="Times New Roman"/>
        </w:rPr>
      </w:pPr>
      <w:r w:rsidRPr="00407F34">
        <w:rPr>
          <w:rFonts w:cs="Times New Roman"/>
        </w:rPr>
        <w:t>Tập loại quan hệ gồm bốn quan hệ chính, lần lượt biểu diễn INTERACTED_WITH, HAS_CATEGORY, HAS_PROPERTY và PARENT_CATEGORY trong đồ thị huấn luyện. Tại snapshot thời gian τ, Behavior-Time Dynamic Knowledge Graph là một đồ thị có hướng, có nhãn quan hệ và có thuộc tính thời gian; tập cạnh tại snapshot đó gồm cạnh hành vi hợp lệ đến thời điểm τ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rPr>
              <w:t>(3.3)</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rPr>
        <w:t>tập E tại thời điểm τ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rPr>
              <w:t>(3.4)</w:t>
            </w:r>
          </w:p>
        </w:tc>
      </w:tr>
    </w:tbl>
    <w:p w14:paraId="1E12B674" w14:textId="77777777" w:rsidR="009729C3" w:rsidRPr="00407F34" w:rsidRDefault="003C5B0C">
      <w:pPr>
        <w:jc w:val="both"/>
        <w:rPr>
          <w:rFonts w:cs="Times New Roman"/>
        </w:rPr>
      </w:pPr>
      <w:r w:rsidRPr="00407F34">
        <w:rPr>
          <w:rFonts w:cs="Times New Roman"/>
        </w:rPr>
        <w:t>Mỗi dòng trong events.csv thuộc tập train là một bản ghi gồm timestamp, visitor, loại hành vi, item và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rPr>
              <w:t>(3.5)</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rPr>
        <w:t>Tính tuổi của tương tác theo số ngày so với mốc kết thúc train, rồi tính trọng số của tương tác từ cường độ hành vi và độ mới thời gian; hai đại lượng này được định nghĩa ở mục 3.4.</w:t>
      </w:r>
    </w:p>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rPr>
        <w:t>Nếu một visitor tương tác nhiều lần với cùng item trong train, các fact được tổng hợp theo cặp visitor-item bằng phép cộng trọng số ở mục 3.4.</w:t>
      </w:r>
    </w:p>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pPr>
        <w:jc w:val="both"/>
      </w:pPr>
      <w:r>
        <w:rPr/>
        <w:t>Các điều kiện trên được cài đặt thành assertion chạy trong pipeline chứ không chỉ được phát biểu trong tài liệu. Các assertion kiểm tra rằng split theo thời gian không chồng lấn; ánh xạ định danh chỉ sinh từ train; side information chỉ nhận bản ghi có timestamp không vượt quá mốc kết thúc train, và với item có nhiều bản ghi thì bản ghi mới nhất còn hợp lệ được chọn; mỗi item chỉ nhận một category; chỉ số node nằm trong phạm vi ánh xạ; tập item ứng viên là tập con của tập item train; mẫu âm chỉ được lấy từ tập item train; và bước chọn mô hình chỉ đọc chỉ số của tập xác thực. Khi một assertion không thỏa, pipeline dừng ngay tại bước đó; các assertion không được tắt để pipeline chạy qua, vì một lần tắt sẽ làm mọi kết quả sinh ra sau đó không còn kiểm chứng được.</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rPr>
              <w:t>(3.6)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rPr>
              <w:t>(3.7)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rPr>
              <w:t>(3.8)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rPr>
        <w:t>Đề tài báo cáo hai thiết lập của hệ số suy giảm. Thiết lập thứ nhất dùng λ=0.01, là giá trị kế thừa từ các công trình multi-behavior trước đó và không qua bước dò trên dữ liệu của đề tài. Thiết lập thứ hai dùng λ=0.05, là giá trị được chọn sau khi quét λ trên tập xác thực. Các trọng số hành vi giữ nguyên ở cả hai thiết lập:</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pPr>
        <w:jc w:val="both"/>
      </w:pPr>
      <w:r>
        <w:rPr/>
        <w:t>Giá trị λ được dò bằng cách quét trên tập xác thực, đo bằng AUC của trọng số cạnh khi dự báo tương tác mục tiêu; phép đo này đánh giá trực tiếp chất lượng của trọng số trước khi đưa vào huấn luyện, do đó không tiêu tốn ngân sách GPU cho từng giá trị λ và không đọc tập test.</w:t>
      </w:r>
    </w:p>
    <w:p>
      <w:pPr>
        <w:jc w:val="center"/>
      </w:pPr>
      <w:r>
        <w:rPr>
          <w:b/>
        </w:rPr>
        <w:t>Bảng 3.6. Kết quả quét hệ số suy giảm λ trên tập xác thực</w:t>
      </w:r>
    </w:p>
    <w:tbl>
      <w:tblPr>
        <w:tblStyle w:val="TableGrid"/>
        <w:tblW w:type="auto" w:w="0"/>
        <w:tblLook w:firstColumn="1" w:firstRow="1" w:lastColumn="0" w:lastRow="0" w:noHBand="0" w:noVBand="1" w:val="04A0"/>
      </w:tblPr>
      <w:tblGrid>
        <w:gridCol w:w="2929"/>
        <w:gridCol w:w="2929"/>
        <w:gridCol w:w="2929"/>
      </w:tblGrid>
      <w:tr>
        <w:tc>
          <w:tcPr>
            <w:tcW w:type="dxa" w:w="2929"/>
          </w:tcPr>
          <w:p>
            <w:r>
              <w:rPr/>
            </w:r>
            <w:r>
              <w:rPr>
                <w:b/>
              </w:rPr>
              <w:t>λ</w:t>
            </w:r>
          </w:p>
        </w:tc>
        <w:tc>
          <w:tcPr>
            <w:tcW w:type="dxa" w:w="2929"/>
          </w:tcPr>
          <w:p>
            <w:r>
              <w:rPr/>
            </w:r>
            <w:r>
              <w:rPr>
                <w:b/>
              </w:rPr>
              <w:t>AUC trên tập xác thực (Original)</w:t>
            </w:r>
          </w:p>
        </w:tc>
        <w:tc>
          <w:tcPr>
            <w:tcW w:type="dxa" w:w="2929"/>
          </w:tcPr>
          <w:p>
            <w:r>
              <w:rPr/>
            </w:r>
            <w:r>
              <w:rPr>
                <w:b/>
              </w:rPr>
              <w:t>AUC trên tập xác thực (Active)</w:t>
            </w:r>
          </w:p>
        </w:tc>
      </w:tr>
      <w:tr>
        <w:tc>
          <w:tcPr>
            <w:tcW w:type="dxa" w:w="2929"/>
          </w:tcPr>
          <w:p>
            <w:r>
              <w:rPr/>
              <w:t>0.000</w:t>
            </w:r>
          </w:p>
        </w:tc>
        <w:tc>
          <w:tcPr>
            <w:tcW w:type="dxa" w:w="2929"/>
          </w:tcPr>
          <w:p>
            <w:r>
              <w:rPr/>
              <w:t>0.7862</w:t>
            </w:r>
          </w:p>
        </w:tc>
        <w:tc>
          <w:tcPr>
            <w:tcW w:type="dxa" w:w="2929"/>
          </w:tcPr>
          <w:p>
            <w:r>
              <w:rPr/>
              <w:t>0.7637</w:t>
            </w:r>
          </w:p>
        </w:tc>
      </w:tr>
      <w:tr>
        <w:tc>
          <w:tcPr>
            <w:tcW w:type="dxa" w:w="2929"/>
          </w:tcPr>
          <w:p>
            <w:r>
              <w:rPr/>
              <w:t>0.010</w:t>
            </w:r>
          </w:p>
        </w:tc>
        <w:tc>
          <w:tcPr>
            <w:tcW w:type="dxa" w:w="2929"/>
          </w:tcPr>
          <w:p>
            <w:r>
              <w:rPr/>
              <w:t>0.9045</w:t>
            </w:r>
          </w:p>
        </w:tc>
        <w:tc>
          <w:tcPr>
            <w:tcW w:type="dxa" w:w="2929"/>
          </w:tcPr>
          <w:p>
            <w:r>
              <w:rPr/>
              <w:t>0.8566</w:t>
            </w:r>
          </w:p>
        </w:tc>
      </w:tr>
      <w:tr>
        <w:tc>
          <w:tcPr>
            <w:tcW w:type="dxa" w:w="2929"/>
          </w:tcPr>
          <w:p>
            <w:r>
              <w:rPr/>
              <w:t>0.020</w:t>
            </w:r>
          </w:p>
        </w:tc>
        <w:tc>
          <w:tcPr>
            <w:tcW w:type="dxa" w:w="2929"/>
          </w:tcPr>
          <w:p>
            <w:r>
              <w:rPr/>
              <w:t>0.9180</w:t>
            </w:r>
          </w:p>
        </w:tc>
        <w:tc>
          <w:tcPr>
            <w:tcW w:type="dxa" w:w="2929"/>
          </w:tcPr>
          <w:p>
            <w:r>
              <w:rPr/>
              <w:t>0.8825</w:t>
            </w:r>
          </w:p>
        </w:tc>
      </w:tr>
      <w:tr>
        <w:tc>
          <w:tcPr>
            <w:tcW w:type="dxa" w:w="2929"/>
          </w:tcPr>
          <w:p>
            <w:r>
              <w:rPr/>
              <w:t>0.050</w:t>
            </w:r>
          </w:p>
        </w:tc>
        <w:tc>
          <w:tcPr>
            <w:tcW w:type="dxa" w:w="2929"/>
          </w:tcPr>
          <w:p>
            <w:r>
              <w:rPr/>
              <w:t>0.9185</w:t>
            </w:r>
          </w:p>
        </w:tc>
        <w:tc>
          <w:tcPr>
            <w:tcW w:type="dxa" w:w="2929"/>
          </w:tcPr>
          <w:p>
            <w:r>
              <w:rPr/>
              <w:t>0.9012</w:t>
            </w:r>
          </w:p>
        </w:tc>
      </w:tr>
      <w:tr>
        <w:tc>
          <w:tcPr>
            <w:tcW w:type="dxa" w:w="2929"/>
          </w:tcPr>
          <w:p>
            <w:r>
              <w:rPr/>
              <w:t>0.100</w:t>
            </w:r>
          </w:p>
        </w:tc>
        <w:tc>
          <w:tcPr>
            <w:tcW w:type="dxa" w:w="2929"/>
          </w:tcPr>
          <w:p>
            <w:r>
              <w:rPr/>
              <w:t>0.9069</w:t>
            </w:r>
          </w:p>
        </w:tc>
        <w:tc>
          <w:tcPr>
            <w:tcW w:type="dxa" w:w="2929"/>
          </w:tcPr>
          <w:p>
            <w:r>
              <w:rPr/>
              <w:t>0.8963</w:t>
            </w:r>
          </w:p>
        </w:tc>
      </w:tr>
    </w:tbl>
    <w:p>
      <w:pPr>
        <w:jc w:val="both"/>
      </w:pPr>
      <w:r>
        <w:rPr/>
        <w:t>Đỉnh nằm tại λ=0.05 trên cả hai cohort, trong khi λ=0.01 nằm dưới đỉnh ở cả hai. Trên cửa sổ train dài 97 ngày, λ=0.01 làm trọng số của một tương tác giảm từ 1.00 xuống 0.38, còn λ=0.05 làm trọng số giảm từ 1.00 xuống 0.008; thiết lập thứ hai vì vậy nhấn mạnh tính gần đây mạnh hơn nhiều. Đề tài giữ cả hai thiết lập trong bảng kết quả, ký hiệu là BT-DKGRec-GCN (λ=0.01) và BT-DKGRec-GCN (λ=0.05), để người đọc thấy được cả cấu hình trước và sau khi dò tham số; hai mô hình khác nhau đúng một tham số là lambda_decay và dùng chung toàn bộ phần còn lại của cấu hình.</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rPr>
              <w:t>(3.9)</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rPr>
        <w:t>Với mỗi item ứng viên, tính điểm phù hợp bằng tích vô hướng giữa embedding visitor và embedding item theo công thức nêu ở mục 3.5.2.</w:t>
      </w:r>
    </w:p>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rPr>
              <w:t>(3.10)</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rPr>
              <w:t>(3.11)</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rPr>
              <w:t>(3.12)</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rPr>
              <w:t>(3.13)</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pPr>
        <w:jc w:val="both"/>
      </w:pPr>
      <w:r>
        <w:rPr/>
        <w:t>Phép chuẩn hóa này quyết định biên độ thực tế của trọng số cạnh, nên cần được nêu trước khi đọc kết quả thực nghiệm. Với một visitor chỉ có duy nhất một cạnh trong graph train, bậc có trọng số của visitor bằng đúng trọng số của cạnh đó, nên hệ số chuẩn hóa rút gọn thành căn bậc hai của W(u,i) chia cho căn bậc hai của bậc item; trọng số đi vào lan truyền theo căn bậc hai chứ không giữ nguyên độ lớn danh nghĩa. Tỉ lệ 3:1 giữa transaction và view theo cấu hình alpha ở Bảng 3.5 vì vậy còn khoảng 1.73:1 sau chuẩn hóa. Phép nén biên độ này áp dụng cho mọi visitor chứ không riêng nhóm ít cạnh, và nó thu hẹp khoảng cách kỳ vọng giữa BT-DKGRec-GCN và Static KG-GCN mà không xóa bỏ khoảng cách đó. Vì bậc của visitor quyết định lượng tín hiệu cá nhân hóa mà mô hình có được, đề tài báo cáo nhóm warm tách thêm theo bậc của visitor trong tập huấn luyện để thấy hiệu quả đến từ nhóm nào.</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rPr>
              <w:t>(3.14)</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rPr>
              <w:t>(3.15)</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rPr>
              <w:t>(3.16)</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rPr>
              <w:t>(3.17)</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rPr>
        <w:t>Ngoài BPR chuẩn, đề tài định nghĩa thêm một biến thể có trọng số, trong đó trọng số dương của cặp visitor-item được dùng khi lấy trung bình loss trên mini-batch,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rPr>
              <w:t>(3.18)</w:t>
            </w:r>
          </w:p>
        </w:tc>
      </w:tr>
    </w:tbl>
    <w:p w14:paraId="4C2CC7CB" w14:textId="77777777" w:rsidR="009729C3" w:rsidRPr="00407F34" w:rsidRDefault="003C5B0C">
      <w:pPr>
        <w:jc w:val="both"/>
        <w:rPr>
          <w:rFonts w:cs="Times New Roman"/>
        </w:rPr>
      </w:pPr>
      <w:r w:rsidRPr="00407F34">
        <w:rPr>
          <w:rFonts w:cs="Times New Roman"/>
        </w:rPr>
        <w:t>trong đó q(u,i+) là trọng số dương lấy từ cạnh tương tác. Biến thể này chỉ được dùng trong thí nghiệm loại bỏ thành phần; toàn bộ ma trận thực nghiệm gồm sáu mô hình, ba seed và hai cohort đều được huấn luyện bằng BPR chuẩn theo công thức (3.17). Ràng buộc này được cài thành assertion trong lớp cấu hình, nên một cấu hình đặt loss là weighted_bpr trong ma trận chính sẽ dừng ngay khi nạp cấu hình thay vì chạy đến cuối rồi cho ra một bảng không so sánh được. Lý do là trọng số hành vi-thời gian đã tham gia ở bước xây dựng adjacency và ở phép lan truyền; đưa trọng số vào loss thêm một lần nữa sẽ làm hai cấu hình khác nhau ở hai biến thay vì một, và mọi chênh lệch đo được sẽ không quy về được cho riêng behavior-time weighting.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rPr>
        <w:t>Ứng dụng cho phép chọn người dùng, xem lịch sử tương tác, kiểm tra trọng số cạnh hành vi-thời gian, quan sát đồ thị con Visitor-Item-Category/Property và đối chiếu các chỉ số thực nghiệm; ứng dụng đọc trực tiếp bộ tệp xuất của đồ thị cùng tệp kết quả Top-K của lần chạy, và được tổ chức thành ba phần tương ứng với lớp lưu vết, lớp chiếu và danh sách Top-K.</w:t>
      </w:r>
    </w:p>
    <w:p w14:paraId="3AA56141" w14:textId="77777777" w:rsidR="009729C3" w:rsidRPr="00407F34" w:rsidRDefault="003C5B0C">
      <w:pPr>
        <w:jc w:val="both"/>
        <w:rPr>
          <w:rFonts w:cs="Times New Roman"/>
        </w:rPr>
      </w:pPr>
      <w:r w:rsidRPr="00407F34">
        <w:rPr>
          <w:rFonts w:cs="Times New Roman"/>
        </w:rPr>
        <w:t>Bước xuất dữ liệu sinh ra một bộ tệp CSV theo lược đồ của đồ thị, gồm node visitor, item, category, property, node sự kiện của lớp lưu vết và cạnh visitor-item đã tổng hợp của lớp chiếu; bộ tệp có hai phạm vi, một phạm vi giới hạn ở các visitor được đánh giá dùng cho trình diễn và một phạm vi đầy đủ dùng cho kiểm tra lược đồ. Bộ tệp này vừa là dữ liệu nạp vào Neo4j vừa là nguồn đọc trực tiếp của ứng dụng nguyên mẫu, nên phần trình diễn không phụ thuộc vào một dịch vụ cơ sở dữ liệu đang chạy. Việc chỉ sử dụng phạm vi huấn luyện giúp phần trình diễn không đưa hành vi thuộc tập xác thực hoặc tập kiểm thử vào đồ thị dùng để minh họa suy luận. Tính nhất quán giữa hai lớp được kiểm bằng một assertion so tổng trọng số sự kiện của lớp lưu vết với trọng số cạnh của lớp chiếu trên từng cặp visitor-item; trên bản xuất của cohort Original, phép kiểm đối chiếu 1.570.409 cặp sinh từ 2.024.042 sự kiện và sai khác tương đối lớn nhất bằng 0.</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rPr>
        <w:t>Huấn luyện mô hình đối chứng và BT-DKGRec-GCN trên cùng một ngân sách, với ba seed 2020, 2021 và 2022.</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rPr>
        <w:t>Báo cáo test warm như kết quả cuối, kèm phân tách theo bậc của visitor trong tập huấn luyện.</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pPr>
        <w:jc w:val="both"/>
      </w:pPr>
      <w:r>
        <w:rPr/>
        <w:t>Ngân sách huấn luyện được xác định bằng early stopping trên tập xác thực thay vì bằng một số epoch cố định. Mỗi mô hình được phép chạy tối đa 1000 epoch, được đánh giá trên tập xác thực sau mỗi 5 epoch, và dừng khi chỉ số giám sát NDCG@20 không cải thiện sau 20 lần đánh giá liên tiếp; riêng cohort Active dùng ngưỡng 50 lần vì đường xác thực của cohort này không đơn điệu ở mọi mô hình, nên một ngưỡng nhỏ hơn sẽ dừng một số mô hình sớm hơn các mô hình khác và làm mất tính công bằng của so sánh. Ngưỡng được đặt ở cấp cohort chứ không ở cấp mô hình, nên trong cùng một cohort mọi mô hình nhận cùng một ngân sách. Toàn bộ quá trình huấn luyện được ghi lại theo từng epoch trong tệp curves.csv của mỗi lần chạy, gồm loss ở mọi epoch và toàn bộ khối chỉ số xác thực ở các epoch được đánh giá; nhờ vậy có thể kiểm tra lại rằng mô hình đối chứng đã hội tụ chứ không bị dừng sớm. Kết quả cuối được báo cáo dưới dạng trung bình và độ lệch chuẩn trên ba seed.</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pPr>
        <w:pStyle w:val="ListBullet"/>
      </w:pPr>
      <w:r>
        <w:rPr/>
        <w:t>Không chọn seed và không loại bỏ lần chạy: script sinh bảng đọc toàn bộ thư mục kết quả.</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rPr>
        <w:t>Warm user là visitor có lịch sử trong train và có target trong giai đoạn đánh giá. Cold user không có embedding cá nhân hóa từ train nên được báo riêng hoặc dùng phương án dự phòng theo độ phổ biến, không trộn vào metric chính của mô hình cá nhân hóa. Trên cohort Original, tập xác thực có 552 warm user và tập kiểm tra có 593 warm user.</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rPr>
        <w:t>4.2.1. Quá trình huấn luyện và cấu hình mô hình</w:t>
      </w:r>
      <w:bookmarkEnd w:id="110"/>
    </w:p>
    <w:p>
      <w:r>
        <w:t>Ma trận thực nghiệm gồm sáu mô hình, ba seed và hai nhóm người dùng. Ba seed 2020, 2021, 2022 được cố định trước khi chạy và lưu trong tệp experiments/seeds.json; không cấu hình nào được chọn lại sau khi quan sát kết quả test.</w:t>
      </w:r>
    </w:p>
    <w:p>
      <w:pPr>
        <w:jc w:val="center"/>
      </w:pPr>
      <w:r>
        <w:rPr>
          <w:b/>
        </w:rPr>
        <w:t>Bảng 4.3. Cấu hình huấn luyện dùng chung cho toàn bộ ma trận thực nghiệm</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Căn cứ</w:t>
            </w:r>
          </w:p>
        </w:tc>
      </w:tr>
      <w:tr>
        <w:tc>
          <w:tcPr>
            <w:tcW w:type="dxa" w:w="2929"/>
          </w:tcPr>
          <w:p>
            <w:r>
              <w:t>embedding_dim</w:t>
            </w:r>
          </w:p>
        </w:tc>
        <w:tc>
          <w:tcPr>
            <w:tcW w:type="dxa" w:w="2929"/>
          </w:tcPr>
          <w:p>
            <w:r>
              <w:t>64</w:t>
            </w:r>
          </w:p>
        </w:tc>
        <w:tc>
          <w:tcPr>
            <w:tcW w:type="dxa" w:w="2929"/>
          </w:tcPr>
          <w:p>
            <w:r>
              <w:t>LightGCN mục 4.1.2, cố định cho mọi mô hình</w:t>
            </w:r>
          </w:p>
        </w:tc>
      </w:tr>
      <w:tr>
        <w:tc>
          <w:tcPr>
            <w:tcW w:type="dxa" w:w="2929"/>
          </w:tcPr>
          <w:p>
            <w:r>
              <w:t>num_layers</w:t>
            </w:r>
          </w:p>
        </w:tc>
        <w:tc>
          <w:tcPr>
            <w:tcW w:type="dxa" w:w="2929"/>
          </w:tcPr>
          <w:p>
            <w:r>
              <w:t>3</w:t>
            </w:r>
          </w:p>
        </w:tc>
        <w:tc>
          <w:tcPr>
            <w:tcW w:type="dxa" w:w="2929"/>
          </w:tcPr>
          <w:p>
            <w:r>
              <w:t>LightGCN mục 4.1.2, K = 3 tốt nhất trong khoảng 1–4</w:t>
            </w:r>
          </w:p>
        </w:tc>
      </w:tr>
      <w:tr>
        <w:tc>
          <w:tcPr>
            <w:tcW w:type="dxa" w:w="2929"/>
          </w:tcPr>
          <w:p>
            <w:r>
              <w:t>max_epochs</w:t>
            </w:r>
          </w:p>
        </w:tc>
        <w:tc>
          <w:tcPr>
            <w:tcW w:type="dxa" w:w="2929"/>
          </w:tcPr>
          <w:p>
            <w:r>
              <w:t>1000</w:t>
            </w:r>
          </w:p>
        </w:tc>
        <w:tc>
          <w:tcPr>
            <w:tcW w:type="dxa" w:w="2929"/>
          </w:tcPr>
          <w:p>
            <w:r>
              <w:t>dừng sớm quyết định điểm dừng thực tế</w:t>
            </w:r>
          </w:p>
        </w:tc>
      </w:tr>
      <w:tr>
        <w:tc>
          <w:tcPr>
            <w:tcW w:type="dxa" w:w="2929"/>
          </w:tcPr>
          <w:p>
            <w:r>
              <w:t>patience</w:t>
            </w:r>
          </w:p>
        </w:tc>
        <w:tc>
          <w:tcPr>
            <w:tcW w:type="dxa" w:w="2929"/>
          </w:tcPr>
          <w:p>
            <w:r>
              <w:t>20 (original), 50 (active)</w:t>
            </w:r>
          </w:p>
        </w:tc>
        <w:tc>
          <w:tcPr>
            <w:tcW w:type="dxa" w:w="2929"/>
          </w:tcPr>
          <w:p>
            <w:r>
              <w:t>phép kiểm độ nhạy trên curves.csv</w:t>
            </w:r>
          </w:p>
        </w:tc>
      </w:tr>
      <w:tr>
        <w:tc>
          <w:tcPr>
            <w:tcW w:type="dxa" w:w="2929"/>
          </w:tcPr>
          <w:p>
            <w:r>
              <w:t>eval_every</w:t>
            </w:r>
          </w:p>
        </w:tc>
        <w:tc>
          <w:tcPr>
            <w:tcW w:type="dxa" w:w="2929"/>
          </w:tcPr>
          <w:p>
            <w:r>
              <w:t>5 epoch</w:t>
            </w:r>
          </w:p>
        </w:tc>
        <w:tc>
          <w:tcPr>
            <w:tcW w:type="dxa" w:w="2929"/>
          </w:tcPr>
          <w:p>
            <w:r>
              <w:t>validation NDCG@20</w:t>
            </w:r>
          </w:p>
        </w:tc>
      </w:tr>
      <w:tr>
        <w:tc>
          <w:tcPr>
            <w:tcW w:type="dxa" w:w="2929"/>
          </w:tcPr>
          <w:p>
            <w:r>
              <w:t>monitor</w:t>
            </w:r>
          </w:p>
        </w:tc>
        <w:tc>
          <w:tcPr>
            <w:tcW w:type="dxa" w:w="2929"/>
          </w:tcPr>
          <w:p>
            <w:r>
              <w:t>NDCG@20 trên validation</w:t>
            </w:r>
          </w:p>
        </w:tc>
        <w:tc>
          <w:tcPr>
            <w:tcW w:type="dxa" w:w="2929"/>
          </w:tcPr>
          <w:p>
            <w:r>
              <w:t>không dùng chỉ số test để chọn mô hình</w:t>
            </w:r>
          </w:p>
        </w:tc>
      </w:tr>
      <w:tr>
        <w:tc>
          <w:tcPr>
            <w:tcW w:type="dxa" w:w="2929"/>
          </w:tcPr>
          <w:p>
            <w:r>
              <w:t>batch_size</w:t>
            </w:r>
          </w:p>
        </w:tc>
        <w:tc>
          <w:tcPr>
            <w:tcW w:type="dxa" w:w="2929"/>
          </w:tcPr>
          <w:p>
            <w:r>
              <w:t>65.536 (2^16)</w:t>
            </w:r>
          </w:p>
        </w:tc>
        <w:tc>
          <w:tcPr>
            <w:tcW w:type="dxa" w:w="2929"/>
          </w:tcPr>
          <w:p>
            <w:r>
              <w:t>mỗi batch lan truyền lại toàn đồ thị; batch lớn giữ số lần lan truyền ở 24 mỗi epoch</w:t>
            </w:r>
          </w:p>
        </w:tc>
      </w:tr>
      <w:tr>
        <w:tc>
          <w:tcPr>
            <w:tcW w:type="dxa" w:w="2929"/>
          </w:tcPr>
          <w:p>
            <w:r>
              <w:t>learning_rate</w:t>
            </w:r>
          </w:p>
        </w:tc>
        <w:tc>
          <w:tcPr>
            <w:tcW w:type="dxa" w:w="2929"/>
          </w:tcPr>
          <w:p>
            <w:r>
              <w:t>0.005</w:t>
            </w:r>
          </w:p>
        </w:tc>
        <w:tc>
          <w:tcPr>
            <w:tcW w:type="dxa" w:w="2929"/>
          </w:tcPr>
          <w:p>
            <w:r>
              <w:t>đi kèm batch lớn; chưa dò trên dữ liệu đề tài</w:t>
            </w:r>
          </w:p>
        </w:tc>
      </w:tr>
      <w:tr>
        <w:tc>
          <w:tcPr>
            <w:tcW w:type="dxa" w:w="2929"/>
          </w:tcPr>
          <w:p>
            <w:r>
              <w:t>reg_weight</w:t>
            </w:r>
          </w:p>
        </w:tc>
        <w:tc>
          <w:tcPr>
            <w:tcW w:type="dxa" w:w="2929"/>
          </w:tcPr>
          <w:p>
            <w:r>
              <w:t>0.0001</w:t>
            </w:r>
          </w:p>
        </w:tc>
        <w:tc>
          <w:tcPr>
            <w:tcW w:type="dxa" w:w="2929"/>
          </w:tcPr>
          <w:p>
            <w:r>
              <w:t>LightGCN mục 4.1.2, tối ưu trong hầu hết trường hợp</w:t>
            </w:r>
          </w:p>
        </w:tc>
      </w:tr>
      <w:tr>
        <w:tc>
          <w:tcPr>
            <w:tcW w:type="dxa" w:w="2929"/>
          </w:tcPr>
          <w:p>
            <w:r>
              <w:t>loss</w:t>
            </w:r>
          </w:p>
        </w:tc>
        <w:tc>
          <w:tcPr>
            <w:tcW w:type="dxa" w:w="2929"/>
          </w:tcPr>
          <w:p>
            <w:r>
              <w:t>BPR chuẩn, một mẫu âm</w:t>
            </w:r>
          </w:p>
        </w:tc>
        <w:tc>
          <w:tcPr>
            <w:tcW w:type="dxa" w:w="2929"/>
          </w:tcPr>
          <w:p>
            <w:r>
              <w:t>công thức (3.17)</w:t>
            </w:r>
          </w:p>
        </w:tc>
      </w:tr>
      <w:tr>
        <w:tc>
          <w:tcPr>
            <w:tcW w:type="dxa" w:w="2929"/>
          </w:tcPr>
          <w:p>
            <w:r>
              <w:t>num_negatives</w:t>
            </w:r>
          </w:p>
        </w:tc>
        <w:tc>
          <w:tcPr>
            <w:tcW w:type="dxa" w:w="2929"/>
          </w:tcPr>
          <w:p>
            <w:r>
              <w:t>1</w:t>
            </w:r>
          </w:p>
        </w:tc>
        <w:tc>
          <w:tcPr>
            <w:tcW w:type="dxa" w:w="2929"/>
          </w:tcPr>
          <w:p>
            <w:r>
              <w:t>theo BPR gốc, một mẫu âm cho mỗi cặp dương</w:t>
            </w:r>
          </w:p>
        </w:tc>
      </w:tr>
      <w:tr>
        <w:tc>
          <w:tcPr>
            <w:tcW w:type="dxa" w:w="2929"/>
          </w:tcPr>
          <w:p>
            <w:r>
              <w:t>seed</w:t>
            </w:r>
          </w:p>
        </w:tc>
        <w:tc>
          <w:tcPr>
            <w:tcW w:type="dxa" w:w="2929"/>
          </w:tcPr>
          <w:p>
            <w:r>
              <w:t>2020, 2021, 2022</w:t>
            </w:r>
          </w:p>
        </w:tc>
        <w:tc>
          <w:tcPr>
            <w:tcW w:type="dxa" w:w="2929"/>
          </w:tcPr>
          <w:p>
            <w:r>
              <w:t>cố định trước, lưu trong experiments/seeds.json</w:t>
            </w:r>
          </w:p>
        </w:tc>
      </w:tr>
    </w:tbl>
    <w:p/>
    <w:p>
      <w:pPr>
        <w:jc w:val="center"/>
      </w:pPr>
      <w:r>
        <w:rPr>
          <w:b/>
        </w:rPr>
        <w:t>Bảng 4.4. Tham số trọng số behavior-time</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Ý nghĩa</w:t>
            </w:r>
          </w:p>
        </w:tc>
      </w:tr>
      <w:tr>
        <w:tc>
          <w:tcPr>
            <w:tcW w:type="dxa" w:w="2929"/>
          </w:tcPr>
          <w:p>
            <w:r>
              <w:t>α_view</w:t>
            </w:r>
          </w:p>
        </w:tc>
        <w:tc>
          <w:tcPr>
            <w:tcW w:type="dxa" w:w="2929"/>
          </w:tcPr>
          <w:p>
            <w:r>
              <w:t>1.0</w:t>
            </w:r>
          </w:p>
        </w:tc>
        <w:tc>
          <w:tcPr>
            <w:tcW w:type="dxa" w:w="2929"/>
          </w:tcPr>
          <w:p>
            <w:r>
              <w:t>tín hiệu quan tâm yếu</w:t>
            </w:r>
          </w:p>
        </w:tc>
      </w:tr>
      <w:tr>
        <w:tc>
          <w:tcPr>
            <w:tcW w:type="dxa" w:w="2929"/>
          </w:tcPr>
          <w:p>
            <w:r>
              <w:t>α_addtocart</w:t>
            </w:r>
          </w:p>
        </w:tc>
        <w:tc>
          <w:tcPr>
            <w:tcW w:type="dxa" w:w="2929"/>
          </w:tcPr>
          <w:p>
            <w:r>
              <w:t>2.0</w:t>
            </w:r>
          </w:p>
        </w:tc>
        <w:tc>
          <w:tcPr>
            <w:tcW w:type="dxa" w:w="2929"/>
          </w:tcPr>
          <w:p>
            <w:r>
              <w:t>ý định trung bình đến cao</w:t>
            </w:r>
          </w:p>
        </w:tc>
      </w:tr>
      <w:tr>
        <w:tc>
          <w:tcPr>
            <w:tcW w:type="dxa" w:w="2929"/>
          </w:tcPr>
          <w:p>
            <w:r>
              <w:t>α_transaction</w:t>
            </w:r>
          </w:p>
        </w:tc>
        <w:tc>
          <w:tcPr>
            <w:tcW w:type="dxa" w:w="2929"/>
          </w:tcPr>
          <w:p>
            <w:r>
              <w:t>3.0</w:t>
            </w:r>
          </w:p>
        </w:tc>
        <w:tc>
          <w:tcPr>
            <w:tcW w:type="dxa" w:w="2929"/>
          </w:tcPr>
          <w:p>
            <w:r>
              <w:t>chuyển đổi mạnh</w:t>
            </w:r>
          </w:p>
        </w:tc>
      </w:tr>
      <w:tr>
        <w:tc>
          <w:tcPr>
            <w:tcW w:type="dxa" w:w="2929"/>
          </w:tcPr>
          <w:p>
            <w:r>
              <w:t>λ</w:t>
            </w:r>
          </w:p>
        </w:tc>
        <w:tc>
          <w:tcPr>
            <w:tcW w:type="dxa" w:w="2929"/>
          </w:tcPr>
          <w:p>
            <w:r>
              <w:t>0.01 (bt_dkgrec), 0.05 (bt_dkgrec_l05)</w:t>
            </w:r>
          </w:p>
        </w:tc>
        <w:tc>
          <w:tcPr>
            <w:tcW w:type="dxa" w:w="2929"/>
          </w:tcPr>
          <w:p>
            <w:r>
              <w:t>hệ số suy giảm theo ngày</w:t>
            </w:r>
          </w:p>
        </w:tc>
      </w:tr>
      <w:tr>
        <w:tc>
          <w:tcPr>
            <w:tcW w:type="dxa" w:w="2929"/>
          </w:tcPr>
          <w:p>
            <w:r>
              <w:t>D_day</w:t>
            </w:r>
          </w:p>
        </w:tc>
        <w:tc>
          <w:tcPr>
            <w:tcW w:type="dxa" w:w="2929"/>
          </w:tcPr>
          <w:p>
            <w:r>
              <w:t>86.400.000</w:t>
            </w:r>
          </w:p>
        </w:tc>
        <w:tc>
          <w:tcPr>
            <w:tcW w:type="dxa" w:w="2929"/>
          </w:tcPr>
          <w:p>
            <w:r>
              <w:t>mili giây trên một ngày</w:t>
            </w:r>
          </w:p>
        </w:tc>
      </w:tr>
    </w:tbl>
    <w:p/>
    <w:p>
      <w:r>
        <w:t>Cấu hình này khác bản v11 ở ba điểm, và ba điểm đó giải thích chênh lệch số liệu giữa hai bản.</w:t>
      </w:r>
    </w:p>
    <w:p>
      <w:r>
        <w:t>Thứ nhất, mô hình được huấn luyện đến khi validation không còn cải thiện thay vì dừng ở 10 epoch cố định. Trên original split, các mô hình đạt validation NDCG@20 tốt nhất trong khoảng epoch 50 đến 145, tức gấp năm đến mười lăm lần ngân sách của v11. Một so sánh trong đó mọi mô hình đều chưa hội tụ phản ánh tốc độ hội tụ trong giai đoạn đầu chứ không phản ánh chất lượng cuối cùng.</w:t>
      </w:r>
    </w:p>
    <w:p>
      <w:r>
        <w:t>Thứ hai, mỗi cấu hình được chạy ba seed thay vì một. Độ lệch chuẩn giữa các seed trên original split nằm trong khoảng 0.0020 đến 0.0051 ở Recall@20, cùng bậc độ lớn với khoảng cách giữa các mô hình. Với một seed, không thể tách hiệu ứng của mô hình khỏi dao động ngẫu nhiên.</w:t>
      </w:r>
    </w:p>
    <w:p>
      <w:r>
        <w:t>Thứ ba, embedding_dim và num_layers lấy theo mục 4.1.2 của LightGCN [He và cộng sự, SIGIR 2020], trong đó tác giả cố định embedding size bằng 64 cho mọi mô hình và báo cáo K = 3 cho kết quả tốt nhất trong khoảng 1 đến 4. Mọi mô hình trong ma trận dùng chung hai giá trị này, nên không mô hình đối chứng nào chạy ở cấu hình bất lợi so với cấu hình mà tác giả của nó công bố.</w:t>
      </w:r>
    </w:p>
    <w:p>
      <w:r>
        <w:t>Về learning_rate và batch_size, hai giá trị này không lấy từ LightGCN, vốn dùng learning rate 0.001 và mini-batch 1024. Lý do dùng batch lớn nằm ở cấu trúc của vòng lặp huấn luyện: phép lan truyền embedding được thực hiện trên toàn bộ đồ thị ở mỗi batch, nên chi phí của một epoch tỉ lệ với số batch chứ không tỉ lệ với số cặp huấn luyện. Với 1.570.409 cạnh tương tác trên cohort Original, batch 65.536 cho 24 batch mỗi epoch và do đó 24 lần lan truyền toàn đồ thị; batch 1024 sẽ cho 1.534 batch mỗi epoch, tức gấp 64 lần số lần lan truyền.</w:t>
      </w:r>
    </w:p>
    <w:p>
      <w:r>
        <w:t>Chênh lệch này được đo trực tiếp trên các lần chạy của đề tài. Một lần chạy LightGCN trên cohort Original mất 32,1 phút cho 170 epoch, tương ứng 472 mili giây cho mỗi batch; ở batch 1024, cùng số epoch sẽ cần khoảng 34 giờ. Với ma trận 36 lần chạy, cấu hình batch nhỏ vượt xa ngân sách tính toán khả dụng. Giá trị 65.536 là một luỹ thừa của hai theo quy ước cấp phát bộ nhớ trên GPU, và được áp dụng thống nhất cho mọi mô hình graph-based trong ma trận.</w:t>
      </w:r>
    </w:p>
    <w:p>
      <w:r>
        <w:t>Learning rate 0.005 đi kèm batch lớn đó. Theo quy tắc linear scaling, một batch gấp 64 lần sẽ ứng với learning rate khoảng 0.064; giá trị 0.005 nằm thấp hơn nhiều mức đó. Hướng lệch này là hướng an toàn, vì learning rate cao hơn mức quy tắc có thể làm quá trình huấn luyện phân kỳ khi chưa có pha warmup, trong khi learning rate thấp hơn chỉ làm mô hình học chậm hơn trên mỗi epoch và được bù bằng ngân sách 1000 epoch cùng cơ chế dừng sớm.</w:t>
      </w:r>
    </w:p>
    <w:p>
      <w:r>
        <w:t>Hai giá trị trên được cố định trước và chưa được dò trên dữ liệu của đề tài; đây là một hạn chế được nêu rõ chứ không phải một lựa chọn được trình bày như đã tối ưu. Hạn chế này không ảnh hưởng tới kết luận của chương, vì cả sáu mô hình trong ma trận đều nhận cùng learning_rate, cùng batch_size, cùng ngân sách epoch và cùng cơ chế dừng sớm; một learning rate chưa tối ưu do đó tác động như nhau lên mọi mô hình và không tạo lợi thế cho mô hình nào. Điều kiện này chỉ giới hạn cách diễn giải giá trị tuyệt đối của các chỉ số, trong khi kết luận của đề tài dựa trên chênh lệch giữa các mô hình đo trong cùng một giao thức. Việc dò learning_rate và batch_size theo cách đã dò λ được nêu là hướng phát triển ở mục 5.4.</w:t>
      </w:r>
    </w:p>
    <w:p>
      <w:r>
        <w:t>Ngân sách dừng sớm được đặt ở cấp split và áp dụng đồng đều cho mọi mô hình trong cùng split, không đặt riêng cho mô hình đề xuất. Nâng patience riêng cho mô hình đề xuất sẽ tạo lợi thế không đối xứng; Shehzad và Jannach (RecSys 2023) cho thấy các so sánh thiếu đối xứng dạng này có thể làm mọi phương pháp đều được báo cáo là vượt trội. Active split dùng patience = 50 thay vì 20 dựa trên một phép kiểm độ nhạy: đường validation được phát lại từ tệp curves.csv của toàn bộ 24 lần chạy ở các mức patience khác nhau. Trên original, 10 trong 12 lần chạy giữ nguyên epoch tốt nhất kể cả khi siết patience xuống 10. Trên active, đường validation không đơn điệu ở mọi mô hình và patience = 20 nằm ở ranh giới đủ.</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rPr>
        <w:t>4.2.2. Kết quả trên nhóm người dùng có lịch sử ban đầu</w:t>
      </w:r>
      <w:bookmarkEnd w:id="112"/>
    </w:p>
    <w:p>
      <w:pPr>
        <w:jc w:val="center"/>
      </w:pPr>
      <w:r>
        <w:rPr>
          <w:b/>
        </w:rPr>
        <w:t>Bảng 4.5. Kết quả test trên nhóm người dùng có lịch sử ban đầu tại K = 20, trung bình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593</w:t>
            </w:r>
          </w:p>
        </w:tc>
        <w:tc>
          <w:tcPr>
            <w:tcW w:type="dxa" w:w="1465"/>
          </w:tcPr>
          <w:p>
            <w:r>
              <w:t>0.011974</w:t>
            </w:r>
          </w:p>
        </w:tc>
        <w:tc>
          <w:tcPr>
            <w:tcW w:type="dxa" w:w="1465"/>
          </w:tcPr>
          <w:p>
            <w:r>
              <w:t>0.008429</w:t>
            </w:r>
          </w:p>
        </w:tc>
        <w:tc>
          <w:tcPr>
            <w:tcW w:type="dxa" w:w="1465"/>
          </w:tcPr>
          <w:p>
            <w:r>
              <w:t>0.030354</w:t>
            </w:r>
          </w:p>
        </w:tc>
        <w:tc>
          <w:tcPr>
            <w:tcW w:type="dxa" w:w="1465"/>
          </w:tcPr>
          <w:p>
            <w:r>
              <w:t>0.000249</w:t>
            </w:r>
          </w:p>
        </w:tc>
      </w:tr>
      <w:tr>
        <w:tc>
          <w:tcPr>
            <w:tcW w:type="dxa" w:w="1465"/>
          </w:tcPr>
          <w:p>
            <w:r>
              <w:t>Recent Popularity</w:t>
            </w:r>
          </w:p>
        </w:tc>
        <w:tc>
          <w:tcPr>
            <w:tcW w:type="dxa" w:w="1465"/>
          </w:tcPr>
          <w:p>
            <w:r>
              <w:t>593</w:t>
            </w:r>
          </w:p>
        </w:tc>
        <w:tc>
          <w:tcPr>
            <w:tcW w:type="dxa" w:w="1465"/>
          </w:tcPr>
          <w:p>
            <w:r>
              <w:t>0.013176</w:t>
            </w:r>
          </w:p>
        </w:tc>
        <w:tc>
          <w:tcPr>
            <w:tcW w:type="dxa" w:w="1465"/>
          </w:tcPr>
          <w:p>
            <w:r>
              <w:t>0.007976</w:t>
            </w:r>
          </w:p>
        </w:tc>
        <w:tc>
          <w:tcPr>
            <w:tcW w:type="dxa" w:w="1465"/>
          </w:tcPr>
          <w:p>
            <w:r>
              <w:t>0.032040</w:t>
            </w:r>
          </w:p>
        </w:tc>
        <w:tc>
          <w:tcPr>
            <w:tcW w:type="dxa" w:w="1465"/>
          </w:tcPr>
          <w:p>
            <w:r>
              <w:t>0.000263</w:t>
            </w:r>
          </w:p>
        </w:tc>
      </w:tr>
      <w:tr>
        <w:tc>
          <w:tcPr>
            <w:tcW w:type="dxa" w:w="1465"/>
          </w:tcPr>
          <w:p>
            <w:r>
              <w:t>LightGCN</w:t>
            </w:r>
          </w:p>
        </w:tc>
        <w:tc>
          <w:tcPr>
            <w:tcW w:type="dxa" w:w="1465"/>
          </w:tcPr>
          <w:p>
            <w:r>
              <w:t>593</w:t>
            </w:r>
          </w:p>
        </w:tc>
        <w:tc>
          <w:tcPr>
            <w:tcW w:type="dxa" w:w="1465"/>
          </w:tcPr>
          <w:p>
            <w:r>
              <w:t>0.023736</w:t>
            </w:r>
          </w:p>
        </w:tc>
        <w:tc>
          <w:tcPr>
            <w:tcW w:type="dxa" w:w="1465"/>
          </w:tcPr>
          <w:p>
            <w:r>
              <w:t>0.014803</w:t>
            </w:r>
          </w:p>
        </w:tc>
        <w:tc>
          <w:tcPr>
            <w:tcW w:type="dxa" w:w="1465"/>
          </w:tcPr>
          <w:p>
            <w:r>
              <w:t>0.046655</w:t>
            </w:r>
          </w:p>
        </w:tc>
        <w:tc>
          <w:tcPr>
            <w:tcW w:type="dxa" w:w="1465"/>
          </w:tcPr>
          <w:p>
            <w:r>
              <w:t>0.020544</w:t>
            </w:r>
          </w:p>
        </w:tc>
      </w:tr>
      <w:tr>
        <w:tc>
          <w:tcPr>
            <w:tcW w:type="dxa" w:w="1465"/>
          </w:tcPr>
          <w:p>
            <w:r>
              <w:t>Static KG-GCN</w:t>
            </w:r>
          </w:p>
        </w:tc>
        <w:tc>
          <w:tcPr>
            <w:tcW w:type="dxa" w:w="1465"/>
          </w:tcPr>
          <w:p>
            <w:r>
              <w:t>593</w:t>
            </w:r>
          </w:p>
        </w:tc>
        <w:tc>
          <w:tcPr>
            <w:tcW w:type="dxa" w:w="1465"/>
          </w:tcPr>
          <w:p>
            <w:r>
              <w:t>0.027178</w:t>
            </w:r>
          </w:p>
        </w:tc>
        <w:tc>
          <w:tcPr>
            <w:tcW w:type="dxa" w:w="1465"/>
          </w:tcPr>
          <w:p>
            <w:r>
              <w:t>0.015909</w:t>
            </w:r>
          </w:p>
        </w:tc>
        <w:tc>
          <w:tcPr>
            <w:tcW w:type="dxa" w:w="1465"/>
          </w:tcPr>
          <w:p>
            <w:r>
              <w:t>0.053963</w:t>
            </w:r>
          </w:p>
        </w:tc>
        <w:tc>
          <w:tcPr>
            <w:tcW w:type="dxa" w:w="1465"/>
          </w:tcPr>
          <w:p>
            <w:r>
              <w:t>0.021152</w:t>
            </w:r>
          </w:p>
        </w:tc>
      </w:tr>
      <w:tr>
        <w:tc>
          <w:tcPr>
            <w:tcW w:type="dxa" w:w="1465"/>
          </w:tcPr>
          <w:p>
            <w:r>
              <w:t>BT-DKGRec-GCN (λ=0,01)</w:t>
            </w:r>
          </w:p>
        </w:tc>
        <w:tc>
          <w:tcPr>
            <w:tcW w:type="dxa" w:w="1465"/>
          </w:tcPr>
          <w:p>
            <w:r>
              <w:t>593</w:t>
            </w:r>
          </w:p>
        </w:tc>
        <w:tc>
          <w:tcPr>
            <w:tcW w:type="dxa" w:w="1465"/>
          </w:tcPr>
          <w:p>
            <w:r>
              <w:t>0.028778</w:t>
            </w:r>
          </w:p>
        </w:tc>
        <w:tc>
          <w:tcPr>
            <w:tcW w:type="dxa" w:w="1465"/>
          </w:tcPr>
          <w:p>
            <w:r>
              <w:t>0.015708</w:t>
            </w:r>
          </w:p>
        </w:tc>
        <w:tc>
          <w:tcPr>
            <w:tcW w:type="dxa" w:w="1465"/>
          </w:tcPr>
          <w:p>
            <w:r>
              <w:t>0.055087</w:t>
            </w:r>
          </w:p>
        </w:tc>
        <w:tc>
          <w:tcPr>
            <w:tcW w:type="dxa" w:w="1465"/>
          </w:tcPr>
          <w:p>
            <w:r>
              <w:t>0.020027</w:t>
            </w:r>
          </w:p>
        </w:tc>
      </w:tr>
      <w:tr>
        <w:tc>
          <w:tcPr>
            <w:tcW w:type="dxa" w:w="1465"/>
          </w:tcPr>
          <w:p>
            <w:r>
              <w:t>BT-DKGRec-GCN (λ=0,05)</w:t>
            </w:r>
          </w:p>
        </w:tc>
        <w:tc>
          <w:tcPr>
            <w:tcW w:type="dxa" w:w="1465"/>
          </w:tcPr>
          <w:p>
            <w:r>
              <w:t>593</w:t>
            </w:r>
          </w:p>
        </w:tc>
        <w:tc>
          <w:tcPr>
            <w:tcW w:type="dxa" w:w="1465"/>
          </w:tcPr>
          <w:p>
            <w:r>
              <w:t>0.030453</w:t>
            </w:r>
          </w:p>
        </w:tc>
        <w:tc>
          <w:tcPr>
            <w:tcW w:type="dxa" w:w="1465"/>
          </w:tcPr>
          <w:p>
            <w:r>
              <w:t>0.017704</w:t>
            </w:r>
          </w:p>
        </w:tc>
        <w:tc>
          <w:tcPr>
            <w:tcW w:type="dxa" w:w="1465"/>
          </w:tcPr>
          <w:p>
            <w:r>
              <w:t>0.060708</w:t>
            </w:r>
          </w:p>
        </w:tc>
        <w:tc>
          <w:tcPr>
            <w:tcW w:type="dxa" w:w="1465"/>
          </w:tcPr>
          <w:p>
            <w:r>
              <w:t>0.022865</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01253"/>
            <wp:docPr id="1" name="Picture 1"/>
            <wp:cNvGraphicFramePr>
              <a:graphicFrameLocks noChangeAspect="1"/>
            </wp:cNvGraphicFramePr>
            <a:graphic>
              <a:graphicData uri="http://schemas.openxmlformats.org/drawingml/2006/picture">
                <pic:pic>
                  <pic:nvPicPr>
                    <pic:cNvPr id="0" name="fig_compare_original_k20.png"/>
                    <pic:cNvPicPr/>
                  </pic:nvPicPr>
                  <pic:blipFill>
                    <a:blip r:embed="rId21"/>
                    <a:stretch>
                      <a:fillRect/>
                    </a:stretch>
                  </pic:blipFill>
                  <pic:spPr>
                    <a:xfrm>
                      <a:off x="0" y="0"/>
                      <a:ext cx="5221224" cy="1901253"/>
                    </a:xfrm>
                    <a:prstGeom prst="rect"/>
                  </pic:spPr>
                </pic:pic>
              </a:graphicData>
            </a:graphic>
          </wp:inline>
        </w:drawing>
      </w:r>
    </w:p>
    <w:p>
      <w:pPr>
        <w:jc w:val="center"/>
      </w:pPr>
      <w:r>
        <w:rPr>
          <w:b/>
        </w:rPr>
        <w:t>Hình 4.1. So sánh các chỉ số test trên nhóm người dùng có lịch sử ban đầu</w:t>
      </w:r>
    </w:p>
    <w:p>
      <w:pPr>
        <w:jc w:val="center"/>
      </w:pPr>
      <w:r>
        <w:drawing>
          <wp:inline xmlns:a="http://schemas.openxmlformats.org/drawingml/2006/main" xmlns:pic="http://schemas.openxmlformats.org/drawingml/2006/picture">
            <wp:extent cx="5221224" cy="2374487"/>
            <wp:docPr id="2" name="Picture 2"/>
            <wp:cNvGraphicFramePr>
              <a:graphicFrameLocks noChangeAspect="1"/>
            </wp:cNvGraphicFramePr>
            <a:graphic>
              <a:graphicData uri="http://schemas.openxmlformats.org/drawingml/2006/picture">
                <pic:pic>
                  <pic:nvPicPr>
                    <pic:cNvPr id="0" name="fig_curves_original.png"/>
                    <pic:cNvPicPr/>
                  </pic:nvPicPr>
                  <pic:blipFill>
                    <a:blip r:embed="rId22"/>
                    <a:stretch>
                      <a:fillRect/>
                    </a:stretch>
                  </pic:blipFill>
                  <pic:spPr>
                    <a:xfrm>
                      <a:off x="0" y="0"/>
                      <a:ext cx="5221224" cy="2374487"/>
                    </a:xfrm>
                    <a:prstGeom prst="rect"/>
                  </pic:spPr>
                </pic:pic>
              </a:graphicData>
            </a:graphic>
          </wp:inline>
        </w:drawing>
      </w:r>
    </w:p>
    <w:p>
      <w:pPr>
        <w:jc w:val="center"/>
      </w:pPr>
      <w:r>
        <w:rPr>
          <w:b/>
        </w:rPr>
        <w:t>Hình 4.2. Đường loss huấn luyện của các mô hình trên original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rPr>
        <w:lastRenderedPageBreak/>
        <w:t>4.2.3. Kết quả trên nhóm người dùng tích cực</w:t>
      </w:r>
      <w:bookmarkEnd w:id="115"/>
    </w:p>
    <w:p>
      <w:pPr>
        <w:jc w:val="center"/>
      </w:pPr>
      <w:r>
        <w:rPr>
          <w:b/>
        </w:rPr>
        <w:t>Bảng 4.6. Kết quả test trên nhóm người dùng tích cực tại K = 20, trung bình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234</w:t>
            </w:r>
          </w:p>
        </w:tc>
        <w:tc>
          <w:tcPr>
            <w:tcW w:type="dxa" w:w="1465"/>
          </w:tcPr>
          <w:p>
            <w:r>
              <w:t>0.006993</w:t>
            </w:r>
          </w:p>
        </w:tc>
        <w:tc>
          <w:tcPr>
            <w:tcW w:type="dxa" w:w="1465"/>
          </w:tcPr>
          <w:p>
            <w:r>
              <w:t>0.006064</w:t>
            </w:r>
          </w:p>
        </w:tc>
        <w:tc>
          <w:tcPr>
            <w:tcW w:type="dxa" w:w="1465"/>
          </w:tcPr>
          <w:p>
            <w:r>
              <w:t>0.038462</w:t>
            </w:r>
          </w:p>
        </w:tc>
        <w:tc>
          <w:tcPr>
            <w:tcW w:type="dxa" w:w="1465"/>
          </w:tcPr>
          <w:p>
            <w:r>
              <w:t>0.000565</w:t>
            </w:r>
          </w:p>
        </w:tc>
      </w:tr>
      <w:tr>
        <w:tc>
          <w:tcPr>
            <w:tcW w:type="dxa" w:w="1465"/>
          </w:tcPr>
          <w:p>
            <w:r>
              <w:t>Recent Popularity</w:t>
            </w:r>
          </w:p>
        </w:tc>
        <w:tc>
          <w:tcPr>
            <w:tcW w:type="dxa" w:w="1465"/>
          </w:tcPr>
          <w:p>
            <w:r>
              <w:t>234</w:t>
            </w:r>
          </w:p>
        </w:tc>
        <w:tc>
          <w:tcPr>
            <w:tcW w:type="dxa" w:w="1465"/>
          </w:tcPr>
          <w:p>
            <w:r>
              <w:t>0.003008</w:t>
            </w:r>
          </w:p>
        </w:tc>
        <w:tc>
          <w:tcPr>
            <w:tcW w:type="dxa" w:w="1465"/>
          </w:tcPr>
          <w:p>
            <w:r>
              <w:t>0.003697</w:t>
            </w:r>
          </w:p>
        </w:tc>
        <w:tc>
          <w:tcPr>
            <w:tcW w:type="dxa" w:w="1465"/>
          </w:tcPr>
          <w:p>
            <w:r>
              <w:t>0.029915</w:t>
            </w:r>
          </w:p>
        </w:tc>
        <w:tc>
          <w:tcPr>
            <w:tcW w:type="dxa" w:w="1465"/>
          </w:tcPr>
          <w:p>
            <w:r>
              <w:t>0.000623</w:t>
            </w:r>
          </w:p>
        </w:tc>
      </w:tr>
      <w:tr>
        <w:tc>
          <w:tcPr>
            <w:tcW w:type="dxa" w:w="1465"/>
          </w:tcPr>
          <w:p>
            <w:r>
              <w:t>LightGCN</w:t>
            </w:r>
          </w:p>
        </w:tc>
        <w:tc>
          <w:tcPr>
            <w:tcW w:type="dxa" w:w="1465"/>
          </w:tcPr>
          <w:p>
            <w:r>
              <w:t>234</w:t>
            </w:r>
          </w:p>
        </w:tc>
        <w:tc>
          <w:tcPr>
            <w:tcW w:type="dxa" w:w="1465"/>
          </w:tcPr>
          <w:p>
            <w:r>
              <w:t>0.028601</w:t>
            </w:r>
          </w:p>
        </w:tc>
        <w:tc>
          <w:tcPr>
            <w:tcW w:type="dxa" w:w="1465"/>
          </w:tcPr>
          <w:p>
            <w:r>
              <w:t>0.021816</w:t>
            </w:r>
          </w:p>
        </w:tc>
        <w:tc>
          <w:tcPr>
            <w:tcW w:type="dxa" w:w="1465"/>
          </w:tcPr>
          <w:p>
            <w:r>
              <w:t>0.072650</w:t>
            </w:r>
          </w:p>
        </w:tc>
        <w:tc>
          <w:tcPr>
            <w:tcW w:type="dxa" w:w="1465"/>
          </w:tcPr>
          <w:p>
            <w:r>
              <w:t>0.032176</w:t>
            </w:r>
          </w:p>
        </w:tc>
      </w:tr>
      <w:tr>
        <w:tc>
          <w:tcPr>
            <w:tcW w:type="dxa" w:w="1465"/>
          </w:tcPr>
          <w:p>
            <w:r>
              <w:t>Static KG-GCN</w:t>
            </w:r>
          </w:p>
        </w:tc>
        <w:tc>
          <w:tcPr>
            <w:tcW w:type="dxa" w:w="1465"/>
          </w:tcPr>
          <w:p>
            <w:r>
              <w:t>234</w:t>
            </w:r>
          </w:p>
        </w:tc>
        <w:tc>
          <w:tcPr>
            <w:tcW w:type="dxa" w:w="1465"/>
          </w:tcPr>
          <w:p>
            <w:r>
              <w:t>0.031317</w:t>
            </w:r>
          </w:p>
        </w:tc>
        <w:tc>
          <w:tcPr>
            <w:tcW w:type="dxa" w:w="1465"/>
          </w:tcPr>
          <w:p>
            <w:r>
              <w:t>0.023572</w:t>
            </w:r>
          </w:p>
        </w:tc>
        <w:tc>
          <w:tcPr>
            <w:tcW w:type="dxa" w:w="1465"/>
          </w:tcPr>
          <w:p>
            <w:r>
              <w:t>0.082621</w:t>
            </w:r>
          </w:p>
        </w:tc>
        <w:tc>
          <w:tcPr>
            <w:tcW w:type="dxa" w:w="1465"/>
          </w:tcPr>
          <w:p>
            <w:r>
              <w:t>0.033868</w:t>
            </w:r>
          </w:p>
        </w:tc>
      </w:tr>
      <w:tr>
        <w:tc>
          <w:tcPr>
            <w:tcW w:type="dxa" w:w="1465"/>
          </w:tcPr>
          <w:p>
            <w:r>
              <w:t>BT-DKGRec-GCN (λ=0,01)</w:t>
            </w:r>
          </w:p>
        </w:tc>
        <w:tc>
          <w:tcPr>
            <w:tcW w:type="dxa" w:w="1465"/>
          </w:tcPr>
          <w:p>
            <w:r>
              <w:t>234</w:t>
            </w:r>
          </w:p>
        </w:tc>
        <w:tc>
          <w:tcPr>
            <w:tcW w:type="dxa" w:w="1465"/>
          </w:tcPr>
          <w:p>
            <w:r>
              <w:t>0.032445</w:t>
            </w:r>
          </w:p>
        </w:tc>
        <w:tc>
          <w:tcPr>
            <w:tcW w:type="dxa" w:w="1465"/>
          </w:tcPr>
          <w:p>
            <w:r>
              <w:t>0.024814</w:t>
            </w:r>
          </w:p>
        </w:tc>
        <w:tc>
          <w:tcPr>
            <w:tcW w:type="dxa" w:w="1465"/>
          </w:tcPr>
          <w:p>
            <w:r>
              <w:t>0.084046</w:t>
            </w:r>
          </w:p>
        </w:tc>
        <w:tc>
          <w:tcPr>
            <w:tcW w:type="dxa" w:w="1465"/>
          </w:tcPr>
          <w:p>
            <w:r>
              <w:t>0.033530</w:t>
            </w:r>
          </w:p>
        </w:tc>
      </w:tr>
      <w:tr>
        <w:tc>
          <w:tcPr>
            <w:tcW w:type="dxa" w:w="1465"/>
          </w:tcPr>
          <w:p>
            <w:r>
              <w:t>BT-DKGRec-GCN (λ=0,05)</w:t>
            </w:r>
          </w:p>
        </w:tc>
        <w:tc>
          <w:tcPr>
            <w:tcW w:type="dxa" w:w="1465"/>
          </w:tcPr>
          <w:p>
            <w:r>
              <w:t>234</w:t>
            </w:r>
          </w:p>
        </w:tc>
        <w:tc>
          <w:tcPr>
            <w:tcW w:type="dxa" w:w="1465"/>
          </w:tcPr>
          <w:p>
            <w:r>
              <w:t>0.038004</w:t>
            </w:r>
          </w:p>
        </w:tc>
        <w:tc>
          <w:tcPr>
            <w:tcW w:type="dxa" w:w="1465"/>
          </w:tcPr>
          <w:p>
            <w:r>
              <w:t>0.025916</w:t>
            </w:r>
          </w:p>
        </w:tc>
        <w:tc>
          <w:tcPr>
            <w:tcW w:type="dxa" w:w="1465"/>
          </w:tcPr>
          <w:p>
            <w:r>
              <w:t>0.095442</w:t>
            </w:r>
          </w:p>
        </w:tc>
        <w:tc>
          <w:tcPr>
            <w:tcW w:type="dxa" w:w="1465"/>
          </w:tcPr>
          <w:p>
            <w:r>
              <w:t>0.034603</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14962"/>
            <wp:docPr id="3" name="Picture 3"/>
            <wp:cNvGraphicFramePr>
              <a:graphicFrameLocks noChangeAspect="1"/>
            </wp:cNvGraphicFramePr>
            <a:graphic>
              <a:graphicData uri="http://schemas.openxmlformats.org/drawingml/2006/picture">
                <pic:pic>
                  <pic:nvPicPr>
                    <pic:cNvPr id="0" name="fig_compare_active_k20.png"/>
                    <pic:cNvPicPr/>
                  </pic:nvPicPr>
                  <pic:blipFill>
                    <a:blip r:embed="rId23"/>
                    <a:stretch>
                      <a:fillRect/>
                    </a:stretch>
                  </pic:blipFill>
                  <pic:spPr>
                    <a:xfrm>
                      <a:off x="0" y="0"/>
                      <a:ext cx="5221224" cy="1914962"/>
                    </a:xfrm>
                    <a:prstGeom prst="rect"/>
                  </pic:spPr>
                </pic:pic>
              </a:graphicData>
            </a:graphic>
          </wp:inline>
        </w:drawing>
      </w:r>
    </w:p>
    <w:p>
      <w:pPr>
        <w:jc w:val="center"/>
      </w:pPr>
      <w:r>
        <w:rPr>
          <w:b/>
        </w:rPr>
        <w:t>Hình 4.3. So sánh các chỉ số test trên nhóm người dùng tích cực</w:t>
      </w:r>
    </w:p>
    <w:p>
      <w:pPr>
        <w:jc w:val="center"/>
      </w:pPr>
      <w:r>
        <w:drawing>
          <wp:inline xmlns:a="http://schemas.openxmlformats.org/drawingml/2006/main" xmlns:pic="http://schemas.openxmlformats.org/drawingml/2006/picture">
            <wp:extent cx="5221224" cy="2386592"/>
            <wp:docPr id="4" name="Picture 4"/>
            <wp:cNvGraphicFramePr>
              <a:graphicFrameLocks noChangeAspect="1"/>
            </wp:cNvGraphicFramePr>
            <a:graphic>
              <a:graphicData uri="http://schemas.openxmlformats.org/drawingml/2006/picture">
                <pic:pic>
                  <pic:nvPicPr>
                    <pic:cNvPr id="0" name="fig_curves_active.png"/>
                    <pic:cNvPicPr/>
                  </pic:nvPicPr>
                  <pic:blipFill>
                    <a:blip r:embed="rId24"/>
                    <a:stretch>
                      <a:fillRect/>
                    </a:stretch>
                  </pic:blipFill>
                  <pic:spPr>
                    <a:xfrm>
                      <a:off x="0" y="0"/>
                      <a:ext cx="5221224" cy="2386592"/>
                    </a:xfrm>
                    <a:prstGeom prst="rect"/>
                  </pic:spPr>
                </pic:pic>
              </a:graphicData>
            </a:graphic>
          </wp:inline>
        </w:drawing>
      </w:r>
    </w:p>
    <w:p>
      <w:pPr>
        <w:jc w:val="center"/>
      </w:pPr>
      <w:r>
        <w:rPr>
          <w:b/>
        </w:rPr>
        <w:t>Hình 4.4. Đường loss huấn luyện của các mô hình trên active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r>
        <w:rPr/>
        <w:t>Bảng 4.5 và Bảng 4.6 trình bày giá trị trung bình trên ba seed. Bảng 4.7 dưới đây liệt kê kết quả của từng lần chạy, để có thể đối chiếu trực tiếp mức dao động giữa các seed với khoảng cách giữa các mô hình.</w:t>
      </w:r>
    </w:p>
    <w:p>
      <w:pPr>
        <w:jc w:val="center"/>
      </w:pPr>
      <w:r>
        <w:rPr>
          <w:b/>
        </w:rPr>
        <w:t>Bảng 4.7. Recall@20 của từng lần chạy trên ba seed, hai nhóm người dùng</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Pr/>
            </w:r>
            <w:r>
              <w:rPr>
                <w:b/>
              </w:rPr>
              <w:t>Nhóm người dùng</w:t>
            </w:r>
          </w:p>
        </w:tc>
        <w:tc>
          <w:tcPr>
            <w:tcW w:type="dxa" w:w="1758"/>
          </w:tcPr>
          <w:p>
            <w:r>
              <w:rPr/>
            </w:r>
            <w:r>
              <w:rPr>
                <w:b/>
              </w:rPr>
              <w:t>Mô hình</w:t>
            </w:r>
          </w:p>
        </w:tc>
        <w:tc>
          <w:tcPr>
            <w:tcW w:type="dxa" w:w="1758"/>
          </w:tcPr>
          <w:p>
            <w:r>
              <w:rPr/>
            </w:r>
            <w:r>
              <w:rPr>
                <w:b/>
              </w:rPr>
              <w:t>seed 2020</w:t>
            </w:r>
          </w:p>
        </w:tc>
        <w:tc>
          <w:tcPr>
            <w:tcW w:type="dxa" w:w="1758"/>
          </w:tcPr>
          <w:p>
            <w:r>
              <w:rPr/>
            </w:r>
            <w:r>
              <w:rPr>
                <w:b/>
              </w:rPr>
              <w:t>seed 2021</w:t>
            </w:r>
          </w:p>
        </w:tc>
        <w:tc>
          <w:tcPr>
            <w:tcW w:type="dxa" w:w="1758"/>
          </w:tcPr>
          <w:p>
            <w:r>
              <w:rPr/>
            </w:r>
            <w:r>
              <w:rPr>
                <w:b/>
              </w:rPr>
              <w:t>seed 2022</w:t>
            </w:r>
          </w:p>
        </w:tc>
      </w:tr>
      <w:tr>
        <w:tc>
          <w:tcPr>
            <w:tcW w:type="dxa" w:w="1758"/>
          </w:tcPr>
          <w:p>
            <w:r>
              <w:rPr/>
              <w:t>Có lịch sử ban đầu</w:t>
            </w:r>
          </w:p>
        </w:tc>
        <w:tc>
          <w:tcPr>
            <w:tcW w:type="dxa" w:w="1758"/>
          </w:tcPr>
          <w:p>
            <w:r>
              <w:rPr/>
              <w:t>Popularity</w:t>
            </w:r>
          </w:p>
        </w:tc>
        <w:tc>
          <w:tcPr>
            <w:tcW w:type="dxa" w:w="1758"/>
          </w:tcPr>
          <w:p>
            <w:r>
              <w:rPr/>
              <w:t>0.011974</w:t>
            </w:r>
          </w:p>
        </w:tc>
        <w:tc>
          <w:tcPr>
            <w:tcW w:type="dxa" w:w="1758"/>
          </w:tcPr>
          <w:p>
            <w:r>
              <w:rPr/>
              <w:t>0.011974</w:t>
            </w:r>
          </w:p>
        </w:tc>
        <w:tc>
          <w:tcPr>
            <w:tcW w:type="dxa" w:w="1758"/>
          </w:tcPr>
          <w:p>
            <w:r>
              <w:rPr/>
              <w:t>0.011974</w:t>
            </w:r>
          </w:p>
        </w:tc>
      </w:tr>
      <w:tr>
        <w:tc>
          <w:tcPr>
            <w:tcW w:type="dxa" w:w="1758"/>
          </w:tcPr>
          <w:p>
            <w:r>
              <w:rPr/>
              <w:t>Có lịch sử ban đầu</w:t>
            </w:r>
          </w:p>
        </w:tc>
        <w:tc>
          <w:tcPr>
            <w:tcW w:type="dxa" w:w="1758"/>
          </w:tcPr>
          <w:p>
            <w:r>
              <w:rPr/>
              <w:t>Recent Popularity</w:t>
            </w:r>
          </w:p>
        </w:tc>
        <w:tc>
          <w:tcPr>
            <w:tcW w:type="dxa" w:w="1758"/>
          </w:tcPr>
          <w:p>
            <w:r>
              <w:rPr/>
              <w:t>0.013176</w:t>
            </w:r>
          </w:p>
        </w:tc>
        <w:tc>
          <w:tcPr>
            <w:tcW w:type="dxa" w:w="1758"/>
          </w:tcPr>
          <w:p>
            <w:r>
              <w:rPr/>
              <w:t>0.013176</w:t>
            </w:r>
          </w:p>
        </w:tc>
        <w:tc>
          <w:tcPr>
            <w:tcW w:type="dxa" w:w="1758"/>
          </w:tcPr>
          <w:p>
            <w:r>
              <w:rPr/>
              <w:t>0.013176</w:t>
            </w:r>
          </w:p>
        </w:tc>
      </w:tr>
      <w:tr>
        <w:tc>
          <w:tcPr>
            <w:tcW w:type="dxa" w:w="1758"/>
          </w:tcPr>
          <w:p>
            <w:r>
              <w:rPr/>
              <w:t>Có lịch sử ban đầu</w:t>
            </w:r>
          </w:p>
        </w:tc>
        <w:tc>
          <w:tcPr>
            <w:tcW w:type="dxa" w:w="1758"/>
          </w:tcPr>
          <w:p>
            <w:r>
              <w:rPr/>
              <w:t>LightGCN</w:t>
            </w:r>
          </w:p>
        </w:tc>
        <w:tc>
          <w:tcPr>
            <w:tcW w:type="dxa" w:w="1758"/>
          </w:tcPr>
          <w:p>
            <w:r>
              <w:rPr/>
              <w:t>0.025544</w:t>
            </w:r>
          </w:p>
        </w:tc>
        <w:tc>
          <w:tcPr>
            <w:tcW w:type="dxa" w:w="1758"/>
          </w:tcPr>
          <w:p>
            <w:r>
              <w:rPr/>
              <w:t>0.025990</w:t>
            </w:r>
          </w:p>
        </w:tc>
        <w:tc>
          <w:tcPr>
            <w:tcW w:type="dxa" w:w="1758"/>
          </w:tcPr>
          <w:p>
            <w:r>
              <w:rPr/>
              <w:t>0.019675</w:t>
            </w:r>
          </w:p>
        </w:tc>
      </w:tr>
      <w:tr>
        <w:tc>
          <w:tcPr>
            <w:tcW w:type="dxa" w:w="1758"/>
          </w:tcPr>
          <w:p>
            <w:r>
              <w:rPr/>
              <w:t>Có lịch sử ban đầu</w:t>
            </w:r>
          </w:p>
        </w:tc>
        <w:tc>
          <w:tcPr>
            <w:tcW w:type="dxa" w:w="1758"/>
          </w:tcPr>
          <w:p>
            <w:r>
              <w:rPr/>
              <w:t>Static KG-GCN</w:t>
            </w:r>
          </w:p>
        </w:tc>
        <w:tc>
          <w:tcPr>
            <w:tcW w:type="dxa" w:w="1758"/>
          </w:tcPr>
          <w:p>
            <w:r>
              <w:rPr/>
              <w:t>0.029583</w:t>
            </w:r>
          </w:p>
        </w:tc>
        <w:tc>
          <w:tcPr>
            <w:tcW w:type="dxa" w:w="1758"/>
          </w:tcPr>
          <w:p>
            <w:r>
              <w:rPr/>
              <w:t>0.030597</w:t>
            </w:r>
          </w:p>
        </w:tc>
        <w:tc>
          <w:tcPr>
            <w:tcW w:type="dxa" w:w="1758"/>
          </w:tcPr>
          <w:p>
            <w:r>
              <w:rPr/>
              <w:t>0.021353</w:t>
            </w:r>
          </w:p>
        </w:tc>
      </w:tr>
      <w:tr>
        <w:tc>
          <w:tcPr>
            <w:tcW w:type="dxa" w:w="1758"/>
          </w:tcPr>
          <w:p>
            <w:r>
              <w:rPr/>
              <w:t>Có lịch sử ban đầu</w:t>
            </w:r>
          </w:p>
        </w:tc>
        <w:tc>
          <w:tcPr>
            <w:tcW w:type="dxa" w:w="1758"/>
          </w:tcPr>
          <w:p>
            <w:r>
              <w:rPr/>
              <w:t>BT-DKGRec-GCN (λ=0.01)</w:t>
            </w:r>
          </w:p>
        </w:tc>
        <w:tc>
          <w:tcPr>
            <w:tcW w:type="dxa" w:w="1758"/>
          </w:tcPr>
          <w:p>
            <w:r>
              <w:rPr/>
              <w:t>0.032291</w:t>
            </w:r>
          </w:p>
        </w:tc>
        <w:tc>
          <w:tcPr>
            <w:tcW w:type="dxa" w:w="1758"/>
          </w:tcPr>
          <w:p>
            <w:r>
              <w:rPr/>
              <w:t>0.030939</w:t>
            </w:r>
          </w:p>
        </w:tc>
        <w:tc>
          <w:tcPr>
            <w:tcW w:type="dxa" w:w="1758"/>
          </w:tcPr>
          <w:p>
            <w:r>
              <w:rPr/>
              <w:t>0.023102</w:t>
            </w:r>
          </w:p>
        </w:tc>
      </w:tr>
      <w:tr>
        <w:tc>
          <w:tcPr>
            <w:tcW w:type="dxa" w:w="1758"/>
          </w:tcPr>
          <w:p>
            <w:r>
              <w:rPr/>
              <w:t>Có lịch sử ban đầu</w:t>
            </w:r>
          </w:p>
        </w:tc>
        <w:tc>
          <w:tcPr>
            <w:tcW w:type="dxa" w:w="1758"/>
          </w:tcPr>
          <w:p>
            <w:r>
              <w:rPr/>
              <w:t>BT-DKGRec-GCN (λ=0.05)</w:t>
            </w:r>
          </w:p>
        </w:tc>
        <w:tc>
          <w:tcPr>
            <w:tcW w:type="dxa" w:w="1758"/>
          </w:tcPr>
          <w:p>
            <w:r>
              <w:rPr/>
              <w:t>0.032813</w:t>
            </w:r>
          </w:p>
        </w:tc>
        <w:tc>
          <w:tcPr>
            <w:tcW w:type="dxa" w:w="1758"/>
          </w:tcPr>
          <w:p>
            <w:r>
              <w:rPr/>
              <w:t>0.029400</w:t>
            </w:r>
          </w:p>
        </w:tc>
        <w:tc>
          <w:tcPr>
            <w:tcW w:type="dxa" w:w="1758"/>
          </w:tcPr>
          <w:p>
            <w:r>
              <w:rPr/>
              <w:t>0.029146</w:t>
            </w:r>
          </w:p>
        </w:tc>
      </w:tr>
      <w:tr>
        <w:tc>
          <w:tcPr>
            <w:tcW w:type="dxa" w:w="1758"/>
          </w:tcPr>
          <w:p>
            <w:r>
              <w:rPr/>
              <w:t>Tích cực</w:t>
            </w:r>
          </w:p>
        </w:tc>
        <w:tc>
          <w:tcPr>
            <w:tcW w:type="dxa" w:w="1758"/>
          </w:tcPr>
          <w:p>
            <w:r>
              <w:rPr/>
              <w:t>Popularity</w:t>
            </w:r>
          </w:p>
        </w:tc>
        <w:tc>
          <w:tcPr>
            <w:tcW w:type="dxa" w:w="1758"/>
          </w:tcPr>
          <w:p>
            <w:r>
              <w:rPr/>
              <w:t>0.006993</w:t>
            </w:r>
          </w:p>
        </w:tc>
        <w:tc>
          <w:tcPr>
            <w:tcW w:type="dxa" w:w="1758"/>
          </w:tcPr>
          <w:p>
            <w:r>
              <w:rPr/>
              <w:t>0.006993</w:t>
            </w:r>
          </w:p>
        </w:tc>
        <w:tc>
          <w:tcPr>
            <w:tcW w:type="dxa" w:w="1758"/>
          </w:tcPr>
          <w:p>
            <w:r>
              <w:rPr/>
              <w:t>0.006993</w:t>
            </w:r>
          </w:p>
        </w:tc>
      </w:tr>
      <w:tr>
        <w:tc>
          <w:tcPr>
            <w:tcW w:type="dxa" w:w="1758"/>
          </w:tcPr>
          <w:p>
            <w:r>
              <w:rPr/>
              <w:t>Tích cực</w:t>
            </w:r>
          </w:p>
        </w:tc>
        <w:tc>
          <w:tcPr>
            <w:tcW w:type="dxa" w:w="1758"/>
          </w:tcPr>
          <w:p>
            <w:r>
              <w:rPr/>
              <w:t>Recent Popularity</w:t>
            </w:r>
          </w:p>
        </w:tc>
        <w:tc>
          <w:tcPr>
            <w:tcW w:type="dxa" w:w="1758"/>
          </w:tcPr>
          <w:p>
            <w:r>
              <w:rPr/>
              <w:t>0.003008</w:t>
            </w:r>
          </w:p>
        </w:tc>
        <w:tc>
          <w:tcPr>
            <w:tcW w:type="dxa" w:w="1758"/>
          </w:tcPr>
          <w:p>
            <w:r>
              <w:rPr/>
              <w:t>0.003008</w:t>
            </w:r>
          </w:p>
        </w:tc>
        <w:tc>
          <w:tcPr>
            <w:tcW w:type="dxa" w:w="1758"/>
          </w:tcPr>
          <w:p>
            <w:r>
              <w:rPr/>
              <w:t>0.003008</w:t>
            </w:r>
          </w:p>
        </w:tc>
      </w:tr>
      <w:tr>
        <w:tc>
          <w:tcPr>
            <w:tcW w:type="dxa" w:w="1758"/>
          </w:tcPr>
          <w:p>
            <w:r>
              <w:rPr/>
              <w:t>Tích cực</w:t>
            </w:r>
          </w:p>
        </w:tc>
        <w:tc>
          <w:tcPr>
            <w:tcW w:type="dxa" w:w="1758"/>
          </w:tcPr>
          <w:p>
            <w:r>
              <w:rPr/>
              <w:t>LightGCN</w:t>
            </w:r>
          </w:p>
        </w:tc>
        <w:tc>
          <w:tcPr>
            <w:tcW w:type="dxa" w:w="1758"/>
          </w:tcPr>
          <w:p>
            <w:r>
              <w:rPr/>
              <w:t>0.024629</w:t>
            </w:r>
          </w:p>
        </w:tc>
        <w:tc>
          <w:tcPr>
            <w:tcW w:type="dxa" w:w="1758"/>
          </w:tcPr>
          <w:p>
            <w:r>
              <w:rPr/>
              <w:t>0.029880</w:t>
            </w:r>
          </w:p>
        </w:tc>
        <w:tc>
          <w:tcPr>
            <w:tcW w:type="dxa" w:w="1758"/>
          </w:tcPr>
          <w:p>
            <w:r>
              <w:rPr/>
              <w:t>0.031293</w:t>
            </w:r>
          </w:p>
        </w:tc>
      </w:tr>
      <w:tr>
        <w:tc>
          <w:tcPr>
            <w:tcW w:type="dxa" w:w="1758"/>
          </w:tcPr>
          <w:p>
            <w:r>
              <w:rPr/>
              <w:t>Tích cực</w:t>
            </w:r>
          </w:p>
        </w:tc>
        <w:tc>
          <w:tcPr>
            <w:tcW w:type="dxa" w:w="1758"/>
          </w:tcPr>
          <w:p>
            <w:r>
              <w:rPr/>
              <w:t>Static KG-GCN</w:t>
            </w:r>
          </w:p>
        </w:tc>
        <w:tc>
          <w:tcPr>
            <w:tcW w:type="dxa" w:w="1758"/>
          </w:tcPr>
          <w:p>
            <w:r>
              <w:rPr/>
              <w:t>0.027101</w:t>
            </w:r>
          </w:p>
        </w:tc>
        <w:tc>
          <w:tcPr>
            <w:tcW w:type="dxa" w:w="1758"/>
          </w:tcPr>
          <w:p>
            <w:r>
              <w:rPr/>
              <w:t>0.031945</w:t>
            </w:r>
          </w:p>
        </w:tc>
        <w:tc>
          <w:tcPr>
            <w:tcW w:type="dxa" w:w="1758"/>
          </w:tcPr>
          <w:p>
            <w:r>
              <w:rPr/>
              <w:t>0.034906</w:t>
            </w:r>
          </w:p>
        </w:tc>
      </w:tr>
      <w:tr>
        <w:tc>
          <w:tcPr>
            <w:tcW w:type="dxa" w:w="1758"/>
          </w:tcPr>
          <w:p>
            <w:r>
              <w:rPr/>
              <w:t>Tích cực</w:t>
            </w:r>
          </w:p>
        </w:tc>
        <w:tc>
          <w:tcPr>
            <w:tcW w:type="dxa" w:w="1758"/>
          </w:tcPr>
          <w:p>
            <w:r>
              <w:rPr/>
              <w:t>BT-DKGRec-GCN (λ=0.01)</w:t>
            </w:r>
          </w:p>
        </w:tc>
        <w:tc>
          <w:tcPr>
            <w:tcW w:type="dxa" w:w="1758"/>
          </w:tcPr>
          <w:p>
            <w:r>
              <w:rPr/>
              <w:t>0.028882</w:t>
            </w:r>
          </w:p>
        </w:tc>
        <w:tc>
          <w:tcPr>
            <w:tcW w:type="dxa" w:w="1758"/>
          </w:tcPr>
          <w:p>
            <w:r>
              <w:rPr/>
              <w:t>0.033909</w:t>
            </w:r>
          </w:p>
        </w:tc>
        <w:tc>
          <w:tcPr>
            <w:tcW w:type="dxa" w:w="1758"/>
          </w:tcPr>
          <w:p>
            <w:r>
              <w:rPr/>
              <w:t>0.034542</w:t>
            </w:r>
          </w:p>
        </w:tc>
      </w:tr>
      <w:tr>
        <w:tc>
          <w:tcPr>
            <w:tcW w:type="dxa" w:w="1758"/>
          </w:tcPr>
          <w:p>
            <w:r>
              <w:rPr/>
              <w:t>Tích cực</w:t>
            </w:r>
          </w:p>
        </w:tc>
        <w:tc>
          <w:tcPr>
            <w:tcW w:type="dxa" w:w="1758"/>
          </w:tcPr>
          <w:p>
            <w:r>
              <w:rPr/>
              <w:t>BT-DKGRec-GCN (λ=0.05)</w:t>
            </w:r>
          </w:p>
        </w:tc>
        <w:tc>
          <w:tcPr>
            <w:tcW w:type="dxa" w:w="1758"/>
          </w:tcPr>
          <w:p>
            <w:r>
              <w:rPr/>
              <w:t>0.044177</w:t>
            </w:r>
          </w:p>
        </w:tc>
        <w:tc>
          <w:tcPr>
            <w:tcW w:type="dxa" w:w="1758"/>
          </w:tcPr>
          <w:p>
            <w:r>
              <w:rPr/>
              <w:t>0.035932</w:t>
            </w:r>
          </w:p>
        </w:tc>
        <w:tc>
          <w:tcPr>
            <w:tcW w:type="dxa" w:w="1758"/>
          </w:tcPr>
          <w:p>
            <w:r>
              <w:rPr/>
              <w:t>0.033901</w:t>
            </w:r>
          </w:p>
        </w:tc>
      </w:tr>
    </w:tbl>
    <w:p/>
    <w:p>
      <w:r>
        <w:rPr/>
        <w:t>Trên nhóm người dùng có lịch sử ban đầu, lần chạy cho kết quả cao nhất của LightGCN đạt 0.025990, trong khi lần chạy cho kết quả thấp nhất của BT-DKGRec-GCN với λ=0.05 đạt 0.029146. Trên nhóm người dùng tích cực, hai giá trị tương ứng là 0.031293 và 0.033901. Ở cả hai nhóm, ba lần chạy của mô hình đề xuất đều nằm trên ba lần chạy của LightGCN, không có lần nào chồng lấn. Popularity và Recent Popularity là mô hình tất định nên ba lần chạy cho cùng một giá trị.</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pPr>
        <w:jc w:val="both"/>
      </w:pPr>
      <w:r>
        <w:rPr/>
        <w:t>Thí nghiệm loại bỏ thành phần không được tổ chức thành một bảng riêng mà nằm sẵn trong chính hệ mô hình so sánh. Sáu mô hình tạo thành một thang bậc trong đó mỗi bậc thêm đúng một thành phần so với bậc liền trước, nên chênh lệch giữa hai bậc kề nhau quy về được cho riêng thành phần vừa thêm.</w:t>
      </w:r>
    </w:p>
    <w:p>
      <w:pPr>
        <w:jc w:val="both"/>
      </w:pPr>
      <w:r>
        <w:rPr/>
        <w:t>Bỏ trọng số hành vi-thời gian khỏi mô hình đề xuất thì thu được đúng Static KG-GCN: hai mô hình dùng chung dữ liệu, chung cách chia, chung ánh xạ định danh, chung tập item ứng viên, chung kiến trúc lan truyền và chung ngân sách huấn luyện, khác nhau duy nhất ở hàm tính trọng số cạnh. Trên nhóm người dùng có lịch sử ban đầu, Recall@20 giảm từ 0.028778 xuống 0.027178 khi bỏ thành phần này; trên nhóm người dùng tích cực, giá trị giảm từ 0.032445 xuống 0.031317.</w:t>
      </w:r>
    </w:p>
    <w:p>
      <w:pPr>
        <w:jc w:val="both"/>
      </w:pPr>
      <w:r>
        <w:rPr/>
        <w:t>Bỏ tiếp tri thức sản phẩm thì thu được LightGCN, vốn chỉ dùng đồ thị tương tác giữa người dùng và sản phẩm. Recall@20 giảm tiếp xuống 0.023736 trên nhóm thứ nhất và 0.028601 trên nhóm thứ hai. Như vậy trong hai thành phần được thêm vào, tri thức sản phẩm đóng góp phần lớn hơn.</w:t>
      </w:r>
    </w:p>
    <w:p>
      <w:pPr>
        <w:jc w:val="both"/>
      </w:pPr>
      <w:r>
        <w:rPr/>
        <w:t>Hệ số suy giảm thời gian được khảo sát ở hai thiết lập. Giá trị λ=0.01 là giá trị kế thừa và chưa qua bước dò; giá trị λ=0.05 được chọn sau khi quét trên tập xác thực. Chuyển từ thiết lập thứ nhất sang thiết lập thứ hai làm Recall@20 tăng từ 0.028778 lên 0.030453 trên nhóm người dùng có lịch sử ban đầu, và từ 0.032445 lên 0.038004 trên nhóm người dùng tích cực. Kết quả này cho thấy giá trị của cơ chế suy giảm thời gian phụ thuộc vào việc hệ số được dò trên dữ liệu, chứ không phải vào riêng sự có mặt của cơ chế.</w:t>
      </w:r>
    </w:p>
    <w:p>
      <w:pPr>
        <w:jc w:val="both"/>
      </w:pPr>
      <w:r>
        <w:rPr/>
        <w:t>Hệ số cường độ hành vi α được đặt cố định ở ba mức 1.0, 2.0 và 3.0 theo thứ bậc mức độ ý định và không được dò trên dữ liệu của đề tài. Việc tách riêng đóng góp của α khỏi đóng góp của λ đòi hỏi một ma trận thí nghiệm bổ sung và được nêu là hướng phát triển ở mục 5.4.</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rPr>
        <w:lastRenderedPageBreak/>
        <w:t>4.3.2. So sánh với LightGCN</w:t>
      </w:r>
      <w:bookmarkEnd w:id="123"/>
    </w:p>
    <w:p>
      <w:pPr>
        <w:jc w:val="center"/>
      </w:pPr>
      <w:r>
        <w:rPr>
          <w:b/>
        </w:rPr>
        <w:t>Bảng 4.8. BT-DKGRec-GCN so với LightGCN, test tại K = 20, trung bình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Split</w:t>
            </w:r>
          </w:p>
        </w:tc>
        <w:tc>
          <w:tcPr>
            <w:tcW w:type="dxa" w:w="1465"/>
          </w:tcPr>
          <w:p>
            <w:r/>
            <w:r>
              <w:rPr>
                <w:b/>
              </w:rPr>
              <w:t>Chỉ số</w:t>
            </w:r>
          </w:p>
        </w:tc>
        <w:tc>
          <w:tcPr>
            <w:tcW w:type="dxa" w:w="1465"/>
          </w:tcPr>
          <w:p>
            <w:r/>
            <w:r>
              <w:rPr>
                <w:b/>
              </w:rPr>
              <w:t>LightGCN</w:t>
            </w:r>
          </w:p>
        </w:tc>
        <w:tc>
          <w:tcPr>
            <w:tcW w:type="dxa" w:w="1465"/>
          </w:tcPr>
          <w:p>
            <w:r>
              <w:t>BT-DKGRec-GCN (λ=0,05)</w:t>
            </w:r>
          </w:p>
        </w:tc>
        <w:tc>
          <w:tcPr>
            <w:tcW w:type="dxa" w:w="1465"/>
          </w:tcPr>
          <w:p>
            <w:r/>
            <w:r>
              <w:rPr>
                <w:b/>
              </w:rPr>
              <w:t>Chênh</w:t>
            </w:r>
          </w:p>
        </w:tc>
        <w:tc>
          <w:tcPr>
            <w:tcW w:type="dxa" w:w="1465"/>
          </w:tcPr>
          <w:p>
            <w:r/>
            <w:r>
              <w:rPr>
                <w:b/>
              </w:rPr>
              <w:t>Seed thắng</w:t>
            </w:r>
          </w:p>
        </w:tc>
      </w:tr>
      <w:tr>
        <w:tc>
          <w:tcPr>
            <w:tcW w:type="dxa" w:w="1465"/>
          </w:tcPr>
          <w:p>
            <w:r>
              <w:t>original</w:t>
            </w:r>
          </w:p>
        </w:tc>
        <w:tc>
          <w:tcPr>
            <w:tcW w:type="dxa" w:w="1465"/>
          </w:tcPr>
          <w:p>
            <w:r>
              <w:t>Recall@20</w:t>
            </w:r>
          </w:p>
        </w:tc>
        <w:tc>
          <w:tcPr>
            <w:tcW w:type="dxa" w:w="1465"/>
          </w:tcPr>
          <w:p>
            <w:r>
              <w:t>0.023736</w:t>
            </w:r>
          </w:p>
        </w:tc>
        <w:tc>
          <w:tcPr>
            <w:tcW w:type="dxa" w:w="1465"/>
          </w:tcPr>
          <w:p>
            <w:r>
              <w:t>0.030453</w:t>
            </w:r>
          </w:p>
        </w:tc>
        <w:tc>
          <w:tcPr>
            <w:tcW w:type="dxa" w:w="1465"/>
          </w:tcPr>
          <w:p>
            <w:r>
              <w:t>+28.30%</w:t>
            </w:r>
          </w:p>
        </w:tc>
        <w:tc>
          <w:tcPr>
            <w:tcW w:type="dxa" w:w="1465"/>
          </w:tcPr>
          <w:p>
            <w:r>
              <w:t>3/3</w:t>
            </w:r>
          </w:p>
        </w:tc>
      </w:tr>
      <w:tr>
        <w:tc>
          <w:tcPr>
            <w:tcW w:type="dxa" w:w="1465"/>
          </w:tcPr>
          <w:p>
            <w:r>
              <w:t>original</w:t>
            </w:r>
          </w:p>
        </w:tc>
        <w:tc>
          <w:tcPr>
            <w:tcW w:type="dxa" w:w="1465"/>
          </w:tcPr>
          <w:p>
            <w:r>
              <w:t>NDCG@20</w:t>
            </w:r>
          </w:p>
        </w:tc>
        <w:tc>
          <w:tcPr>
            <w:tcW w:type="dxa" w:w="1465"/>
          </w:tcPr>
          <w:p>
            <w:r>
              <w:t>0.014803</w:t>
            </w:r>
          </w:p>
        </w:tc>
        <w:tc>
          <w:tcPr>
            <w:tcW w:type="dxa" w:w="1465"/>
          </w:tcPr>
          <w:p>
            <w:r>
              <w:t>0.017704</w:t>
            </w:r>
          </w:p>
        </w:tc>
        <w:tc>
          <w:tcPr>
            <w:tcW w:type="dxa" w:w="1465"/>
          </w:tcPr>
          <w:p>
            <w:r>
              <w:t>+19.60%</w:t>
            </w:r>
          </w:p>
        </w:tc>
        <w:tc>
          <w:tcPr>
            <w:tcW w:type="dxa" w:w="1465"/>
          </w:tcPr>
          <w:p>
            <w:r>
              <w:t>2/3</w:t>
            </w:r>
          </w:p>
        </w:tc>
      </w:tr>
      <w:tr>
        <w:tc>
          <w:tcPr>
            <w:tcW w:type="dxa" w:w="1465"/>
          </w:tcPr>
          <w:p>
            <w:r>
              <w:t>original</w:t>
            </w:r>
          </w:p>
        </w:tc>
        <w:tc>
          <w:tcPr>
            <w:tcW w:type="dxa" w:w="1465"/>
          </w:tcPr>
          <w:p>
            <w:r>
              <w:t>HitRate@20</w:t>
            </w:r>
          </w:p>
        </w:tc>
        <w:tc>
          <w:tcPr>
            <w:tcW w:type="dxa" w:w="1465"/>
          </w:tcPr>
          <w:p>
            <w:r>
              <w:t>0.046655</w:t>
            </w:r>
          </w:p>
        </w:tc>
        <w:tc>
          <w:tcPr>
            <w:tcW w:type="dxa" w:w="1465"/>
          </w:tcPr>
          <w:p>
            <w:r>
              <w:t>0.060708</w:t>
            </w:r>
          </w:p>
        </w:tc>
        <w:tc>
          <w:tcPr>
            <w:tcW w:type="dxa" w:w="1465"/>
          </w:tcPr>
          <w:p>
            <w:r>
              <w:t>+30.12%</w:t>
            </w:r>
          </w:p>
        </w:tc>
        <w:tc>
          <w:tcPr>
            <w:tcW w:type="dxa" w:w="1465"/>
          </w:tcPr>
          <w:p>
            <w:r>
              <w:t>3/3</w:t>
            </w:r>
          </w:p>
        </w:tc>
      </w:tr>
      <w:tr>
        <w:tc>
          <w:tcPr>
            <w:tcW w:type="dxa" w:w="1465"/>
          </w:tcPr>
          <w:p>
            <w:r>
              <w:t>active</w:t>
            </w:r>
          </w:p>
        </w:tc>
        <w:tc>
          <w:tcPr>
            <w:tcW w:type="dxa" w:w="1465"/>
          </w:tcPr>
          <w:p>
            <w:r>
              <w:t>Recall@20</w:t>
            </w:r>
          </w:p>
        </w:tc>
        <w:tc>
          <w:tcPr>
            <w:tcW w:type="dxa" w:w="1465"/>
          </w:tcPr>
          <w:p>
            <w:r>
              <w:t>0.028601</w:t>
            </w:r>
          </w:p>
        </w:tc>
        <w:tc>
          <w:tcPr>
            <w:tcW w:type="dxa" w:w="1465"/>
          </w:tcPr>
          <w:p>
            <w:r>
              <w:t>0.038004</w:t>
            </w:r>
          </w:p>
        </w:tc>
        <w:tc>
          <w:tcPr>
            <w:tcW w:type="dxa" w:w="1465"/>
          </w:tcPr>
          <w:p>
            <w:r>
              <w:t>+32.88%</w:t>
            </w:r>
          </w:p>
        </w:tc>
        <w:tc>
          <w:tcPr>
            <w:tcW w:type="dxa" w:w="1465"/>
          </w:tcPr>
          <w:p>
            <w:r>
              <w:t>3/3</w:t>
            </w:r>
          </w:p>
        </w:tc>
      </w:tr>
      <w:tr>
        <w:tc>
          <w:tcPr>
            <w:tcW w:type="dxa" w:w="1465"/>
          </w:tcPr>
          <w:p>
            <w:r>
              <w:t>active</w:t>
            </w:r>
          </w:p>
        </w:tc>
        <w:tc>
          <w:tcPr>
            <w:tcW w:type="dxa" w:w="1465"/>
          </w:tcPr>
          <w:p>
            <w:r>
              <w:t>NDCG@20</w:t>
            </w:r>
          </w:p>
        </w:tc>
        <w:tc>
          <w:tcPr>
            <w:tcW w:type="dxa" w:w="1465"/>
          </w:tcPr>
          <w:p>
            <w:r>
              <w:t>0.021816</w:t>
            </w:r>
          </w:p>
        </w:tc>
        <w:tc>
          <w:tcPr>
            <w:tcW w:type="dxa" w:w="1465"/>
          </w:tcPr>
          <w:p>
            <w:r>
              <w:t>0.025916</w:t>
            </w:r>
          </w:p>
        </w:tc>
        <w:tc>
          <w:tcPr>
            <w:tcW w:type="dxa" w:w="1465"/>
          </w:tcPr>
          <w:p>
            <w:r>
              <w:t>+18.79%</w:t>
            </w:r>
          </w:p>
        </w:tc>
        <w:tc>
          <w:tcPr>
            <w:tcW w:type="dxa" w:w="1465"/>
          </w:tcPr>
          <w:p>
            <w:r>
              <w:t>2/3</w:t>
            </w:r>
          </w:p>
        </w:tc>
      </w:tr>
      <w:tr>
        <w:tc>
          <w:tcPr>
            <w:tcW w:type="dxa" w:w="1465"/>
          </w:tcPr>
          <w:p>
            <w:r>
              <w:t>active</w:t>
            </w:r>
          </w:p>
        </w:tc>
        <w:tc>
          <w:tcPr>
            <w:tcW w:type="dxa" w:w="1465"/>
          </w:tcPr>
          <w:p>
            <w:r>
              <w:t>HitRate@20</w:t>
            </w:r>
          </w:p>
        </w:tc>
        <w:tc>
          <w:tcPr>
            <w:tcW w:type="dxa" w:w="1465"/>
          </w:tcPr>
          <w:p>
            <w:r>
              <w:t>0.072650</w:t>
            </w:r>
          </w:p>
        </w:tc>
        <w:tc>
          <w:tcPr>
            <w:tcW w:type="dxa" w:w="1465"/>
          </w:tcPr>
          <w:p>
            <w:r>
              <w:t>0.095442</w:t>
            </w:r>
          </w:p>
        </w:tc>
        <w:tc>
          <w:tcPr>
            <w:tcW w:type="dxa" w:w="1465"/>
          </w:tcPr>
          <w:p>
            <w:r>
              <w:t>+31.37%</w:t>
            </w:r>
          </w:p>
        </w:tc>
        <w:tc>
          <w:tcPr>
            <w:tcW w:type="dxa" w:w="1465"/>
          </w:tcPr>
          <w:p>
            <w:r>
              <w:t>3/3</w:t>
            </w:r>
          </w:p>
        </w:tc>
      </w:tr>
    </w:tbl>
    <w:p/>
    <w:p>
      <w:r>
        <w:t>BT-DKGRec-GCN cao hơn LightGCN ở cả ba chỉ số xếp hạng trên cả hai nhóm người dùng. Ở Recall@20 và HitRate@20, mô hình đề xuất cao hơn trong cả ba lần chạy; ở NDCG@20, mô hình đề xuất cao hơn trong hai trong ba lần chạy.</w:t>
      </w:r>
    </w:p>
    <w:p>
      <w:r>
        <w:t>Kết quả này khác kết luận trong bản v11, nơi mục 4.3.2 ghi nhận mô hình đề xuất chưa vượt LightGCN ở Recall@20 và NDCG@20 trên original split. Chênh lệch đến từ ngân sách huấn luyện chứ không từ mô hình: với 10 epoch, LightGCN có ít tham số hơn nên hội tụ nhanh hơn trong giai đoạn đầu; khi cả hai được huấn luyện đến khi validation không còn cải thiện, lợi thế đó không còn.</w:t>
      </w:r>
    </w:p>
    <w:p>
      <w:r>
        <w:t>Khoảng cách giữa hai mô hình lớn hơn mức dao động giữa các lần chạy. Theo Bảng 4.7, lần chạy cho kết quả cao nhất của LightGCN ở Recall@20 đạt 0.025990, vẫn thấp hơn lần chạy cho kết quả thấp nhất của mô hình đề xuất là 0.029146. Điều tương tự đúng trên nhóm người dùng tích cực.</w:t>
      </w:r>
    </w:p>
    <w:p/>
    <w:p>
      <w:r>
        <w:t>Với ba lần chạy cho mỗi cấu hình, kết luận của chương dựa trên tính nhất quán của thứ tự giữa các mô hình: thứ tự này giữ nguyên trên cả hai nhóm người dùng và cả bốn chỉ số đánh giá.</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rPr>
        <w:t>4.3.3. So sánh với Static KG-GCN</w:t>
      </w:r>
      <w:bookmarkEnd w:id="125"/>
    </w:p>
    <w:p>
      <w:r>
        <w:t>Static KG-GCN dùng cùng knowledge graph, cùng category và property, cùng kiến trúc lan truyền và cùng ngân sách huấn luyện với BT-DKGRec-GCN. Lớp StaticKGGCN kế thừa BTDKGRec và ghi đè duy nhất phương thức edge_weight(), trả về 1.0 thay cho α_b · exp(−λΔt). Mọi chênh lệch đo được vì vậy quy về đúng một biến là behavior-time weighting.</w:t>
      </w:r>
    </w:p>
    <w:p>
      <w:pPr>
        <w:jc w:val="center"/>
      </w:pPr>
      <w:r>
        <w:rPr>
          <w:b/>
        </w:rPr>
        <w:t>Bảng 4.9. BT-DKGRec-GCN so với Static KG-GCN, test tại K = 20</w:t>
      </w:r>
    </w:p>
    <w:tbl>
      <w:tblPr>
        <w:tblStyle w:val="TableGrid"/>
        <w:tblW w:type="auto" w:w="0"/>
        <w:tblLook w:firstColumn="1" w:firstRow="1" w:lastColumn="0" w:lastRow="0" w:noHBand="0" w:noVBand="1" w:val="04A0"/>
      </w:tblPr>
      <w:tblGrid>
        <w:gridCol w:w="1098"/>
        <w:gridCol w:w="1098"/>
        <w:gridCol w:w="1098"/>
        <w:gridCol w:w="1098"/>
        <w:gridCol w:w="1098"/>
        <w:gridCol w:w="1098"/>
      </w:tblGrid>
      <w:tr>
        <w:tc>
          <w:tcPr>
            <w:tcW w:type="dxa" w:w="1098"/>
          </w:tcPr>
          <w:p>
            <w:r/>
            <w:r>
              <w:rPr>
                <w:b/>
              </w:rPr>
              <w:t>Split</w:t>
            </w:r>
          </w:p>
        </w:tc>
        <w:tc>
          <w:tcPr>
            <w:tcW w:type="dxa" w:w="1098"/>
          </w:tcPr>
          <w:p>
            <w:r/>
            <w:r>
              <w:rPr>
                <w:b/>
              </w:rPr>
              <w:t>Chỉ số</w:t>
            </w:r>
          </w:p>
        </w:tc>
        <w:tc>
          <w:tcPr>
            <w:tcW w:type="dxa" w:w="1098"/>
          </w:tcPr>
          <w:p>
            <w:r/>
            <w:r>
              <w:rPr>
                <w:b/>
              </w:rPr>
              <w:t>Static KG-GCN</w:t>
            </w:r>
          </w:p>
        </w:tc>
        <w:tc>
          <w:tcPr>
            <w:tcW w:type="dxa" w:w="1098"/>
          </w:tcPr>
          <w:p>
            <w:r/>
            <w:r>
              <w:rPr>
                <w:b/>
              </w:rPr>
              <w:t>BT-DKGRec-GCN</w:t>
            </w:r>
          </w:p>
        </w:tc>
        <w:tc>
          <w:tcPr>
            <w:tcW w:type="dxa" w:w="1098"/>
          </w:tcPr>
          <w:p>
            <w:r/>
            <w:r>
              <w:rPr>
                <w:b/>
              </w:rPr>
              <w:t>Chênh</w:t>
            </w:r>
          </w:p>
        </w:tc>
        <w:tc>
          <w:tcPr>
            <w:tcW w:type="dxa" w:w="1098"/>
          </w:tcPr>
          <w:p>
            <w:r/>
            <w:r>
              <w:rPr>
                <w:b/>
              </w:rPr>
              <w:t>Seed thắng</w:t>
            </w:r>
          </w:p>
        </w:tc>
      </w:tr>
      <w:tr>
        <w:tc>
          <w:tcPr>
            <w:tcW w:type="dxa" w:w="1098"/>
          </w:tcPr>
          <w:p>
            <w:r>
              <w:t>original</w:t>
            </w:r>
          </w:p>
        </w:tc>
        <w:tc>
          <w:tcPr>
            <w:tcW w:type="dxa" w:w="1098"/>
          </w:tcPr>
          <w:p>
            <w:r>
              <w:t>Recall@20</w:t>
            </w:r>
          </w:p>
        </w:tc>
        <w:tc>
          <w:tcPr>
            <w:tcW w:type="dxa" w:w="1098"/>
          </w:tcPr>
          <w:p>
            <w:r>
              <w:t>0.027178</w:t>
            </w:r>
          </w:p>
        </w:tc>
        <w:tc>
          <w:tcPr>
            <w:tcW w:type="dxa" w:w="1098"/>
          </w:tcPr>
          <w:p>
            <w:r>
              <w:t>0.028778</w:t>
            </w:r>
          </w:p>
        </w:tc>
        <w:tc>
          <w:tcPr>
            <w:tcW w:type="dxa" w:w="1098"/>
          </w:tcPr>
          <w:p>
            <w:r>
              <w:t>+5.89%</w:t>
            </w:r>
          </w:p>
        </w:tc>
        <w:tc>
          <w:tcPr>
            <w:tcW w:type="dxa" w:w="1098"/>
          </w:tcPr>
          <w:p>
            <w:r>
              <w:t>3/3</w:t>
            </w:r>
          </w:p>
        </w:tc>
      </w:tr>
      <w:tr>
        <w:tc>
          <w:tcPr>
            <w:tcW w:type="dxa" w:w="1098"/>
          </w:tcPr>
          <w:p>
            <w:r>
              <w:t>original</w:t>
            </w:r>
          </w:p>
        </w:tc>
        <w:tc>
          <w:tcPr>
            <w:tcW w:type="dxa" w:w="1098"/>
          </w:tcPr>
          <w:p>
            <w:r>
              <w:t>NDCG@20</w:t>
            </w:r>
          </w:p>
        </w:tc>
        <w:tc>
          <w:tcPr>
            <w:tcW w:type="dxa" w:w="1098"/>
          </w:tcPr>
          <w:p>
            <w:r>
              <w:t>0.015909</w:t>
            </w:r>
          </w:p>
        </w:tc>
        <w:tc>
          <w:tcPr>
            <w:tcW w:type="dxa" w:w="1098"/>
          </w:tcPr>
          <w:p>
            <w:r>
              <w:t>0.015708</w:t>
            </w:r>
          </w:p>
        </w:tc>
        <w:tc>
          <w:tcPr>
            <w:tcW w:type="dxa" w:w="1098"/>
          </w:tcPr>
          <w:p>
            <w:r>
              <w:t>-1.26%</w:t>
            </w:r>
          </w:p>
        </w:tc>
        <w:tc>
          <w:tcPr>
            <w:tcW w:type="dxa" w:w="1098"/>
          </w:tcPr>
          <w:p>
            <w:r>
              <w:t>2/3</w:t>
            </w:r>
          </w:p>
        </w:tc>
      </w:tr>
      <w:tr>
        <w:tc>
          <w:tcPr>
            <w:tcW w:type="dxa" w:w="1098"/>
          </w:tcPr>
          <w:p>
            <w:r>
              <w:t>original</w:t>
            </w:r>
          </w:p>
        </w:tc>
        <w:tc>
          <w:tcPr>
            <w:tcW w:type="dxa" w:w="1098"/>
          </w:tcPr>
          <w:p>
            <w:r>
              <w:t>HitRate@20</w:t>
            </w:r>
          </w:p>
        </w:tc>
        <w:tc>
          <w:tcPr>
            <w:tcW w:type="dxa" w:w="1098"/>
          </w:tcPr>
          <w:p>
            <w:r>
              <w:t>0.053963</w:t>
            </w:r>
          </w:p>
        </w:tc>
        <w:tc>
          <w:tcPr>
            <w:tcW w:type="dxa" w:w="1098"/>
          </w:tcPr>
          <w:p>
            <w:r>
              <w:t>0.055087</w:t>
            </w:r>
          </w:p>
        </w:tc>
        <w:tc>
          <w:tcPr>
            <w:tcW w:type="dxa" w:w="1098"/>
          </w:tcPr>
          <w:p>
            <w:r>
              <w:t>+2.08%</w:t>
            </w:r>
          </w:p>
        </w:tc>
        <w:tc>
          <w:tcPr>
            <w:tcW w:type="dxa" w:w="1098"/>
          </w:tcPr>
          <w:p>
            <w:r>
              <w:t>2/3</w:t>
            </w:r>
          </w:p>
        </w:tc>
      </w:tr>
      <w:tr>
        <w:tc>
          <w:tcPr>
            <w:tcW w:type="dxa" w:w="1098"/>
          </w:tcPr>
          <w:p>
            <w:r>
              <w:t>active</w:t>
            </w:r>
          </w:p>
        </w:tc>
        <w:tc>
          <w:tcPr>
            <w:tcW w:type="dxa" w:w="1098"/>
          </w:tcPr>
          <w:p>
            <w:r>
              <w:t>Recall@20</w:t>
            </w:r>
          </w:p>
        </w:tc>
        <w:tc>
          <w:tcPr>
            <w:tcW w:type="dxa" w:w="1098"/>
          </w:tcPr>
          <w:p>
            <w:r>
              <w:t>0.031317</w:t>
            </w:r>
          </w:p>
        </w:tc>
        <w:tc>
          <w:tcPr>
            <w:tcW w:type="dxa" w:w="1098"/>
          </w:tcPr>
          <w:p>
            <w:r>
              <w:t>0.032445</w:t>
            </w:r>
          </w:p>
        </w:tc>
        <w:tc>
          <w:tcPr>
            <w:tcW w:type="dxa" w:w="1098"/>
          </w:tcPr>
          <w:p>
            <w:r>
              <w:t>+3.60%</w:t>
            </w:r>
          </w:p>
        </w:tc>
        <w:tc>
          <w:tcPr>
            <w:tcW w:type="dxa" w:w="1098"/>
          </w:tcPr>
          <w:p>
            <w:r>
              <w:t>2/3</w:t>
            </w:r>
          </w:p>
        </w:tc>
      </w:tr>
      <w:tr>
        <w:tc>
          <w:tcPr>
            <w:tcW w:type="dxa" w:w="1098"/>
          </w:tcPr>
          <w:p>
            <w:r>
              <w:t>active</w:t>
            </w:r>
          </w:p>
        </w:tc>
        <w:tc>
          <w:tcPr>
            <w:tcW w:type="dxa" w:w="1098"/>
          </w:tcPr>
          <w:p>
            <w:r>
              <w:t>NDCG@20</w:t>
            </w:r>
          </w:p>
        </w:tc>
        <w:tc>
          <w:tcPr>
            <w:tcW w:type="dxa" w:w="1098"/>
          </w:tcPr>
          <w:p>
            <w:r>
              <w:t>0.023572</w:t>
            </w:r>
          </w:p>
        </w:tc>
        <w:tc>
          <w:tcPr>
            <w:tcW w:type="dxa" w:w="1098"/>
          </w:tcPr>
          <w:p>
            <w:r>
              <w:t>0.024814</w:t>
            </w:r>
          </w:p>
        </w:tc>
        <w:tc>
          <w:tcPr>
            <w:tcW w:type="dxa" w:w="1098"/>
          </w:tcPr>
          <w:p>
            <w:r>
              <w:t>+5.27%</w:t>
            </w:r>
          </w:p>
        </w:tc>
        <w:tc>
          <w:tcPr>
            <w:tcW w:type="dxa" w:w="1098"/>
          </w:tcPr>
          <w:p>
            <w:r>
              <w:t>3/3</w:t>
            </w:r>
          </w:p>
        </w:tc>
      </w:tr>
      <w:tr>
        <w:tc>
          <w:tcPr>
            <w:tcW w:type="dxa" w:w="1098"/>
          </w:tcPr>
          <w:p>
            <w:r>
              <w:t>active</w:t>
            </w:r>
          </w:p>
        </w:tc>
        <w:tc>
          <w:tcPr>
            <w:tcW w:type="dxa" w:w="1098"/>
          </w:tcPr>
          <w:p>
            <w:r>
              <w:t>HitRate@20</w:t>
            </w:r>
          </w:p>
        </w:tc>
        <w:tc>
          <w:tcPr>
            <w:tcW w:type="dxa" w:w="1098"/>
          </w:tcPr>
          <w:p>
            <w:r>
              <w:t>0.082621</w:t>
            </w:r>
          </w:p>
        </w:tc>
        <w:tc>
          <w:tcPr>
            <w:tcW w:type="dxa" w:w="1098"/>
          </w:tcPr>
          <w:p>
            <w:r>
              <w:t>0.084046</w:t>
            </w:r>
          </w:p>
        </w:tc>
        <w:tc>
          <w:tcPr>
            <w:tcW w:type="dxa" w:w="1098"/>
          </w:tcPr>
          <w:p>
            <w:r>
              <w:t>+1.72%</w:t>
            </w:r>
          </w:p>
        </w:tc>
        <w:tc>
          <w:tcPr>
            <w:tcW w:type="dxa" w:w="1098"/>
          </w:tcPr>
          <w:p>
            <w:r>
              <w:t>2/3</w:t>
            </w:r>
          </w:p>
        </w:tc>
      </w:tr>
    </w:tbl>
    <w:p/>
    <w:p>
      <w:r>
        <w:t>Khoảng cách giữa hai mô hình trong nhóm so sánh này nhỏ hơn mức dao động giữa các lần chạy. Trên bộ dữ liệu này, đề án chưa chứng minh được rằng riêng trọng số hành vi-thời gian cải thiện độ chính xác xếp hạng so với đồ thị tri thức tĩnh.</w:t>
      </w:r>
    </w:p>
    <w:p>
      <w:r>
        <w:t>Chênh lệch mang dấu dương ở phần lớn các phép so sánh giữa hai split, hai split đánh giá và ba chỉ số; các trường hợp mang dấu âm có độ lớn nằm trong dao động giữa các seed. Kết quả vì vậy nhất quán về chiều nhưng có biên độ nhỏ hơn nhiễu đo, và kết luận phù hợp là chưa đủ bằng chứng để khẳng định hiệu ứng, không phải bằng chứng cho thấy không có hiệu ứng.</w:t>
      </w:r>
    </w:p>
    <w:p>
      <w:r>
        <w:t>Phần đóng góp của knowledge graph tách riêng khỏi behavior-time weighting thì rõ hơn. So sánh Static KG-GCN với LightGCN, tức thêm category và property mà không thêm trọng số thời gian:</w:t>
      </w:r>
    </w:p>
    <w:p>
      <w:pPr>
        <w:jc w:val="center"/>
      </w:pPr>
      <w:r>
        <w:rPr>
          <w:b/>
        </w:rPr>
        <w:t>Bảng 4.10. Static KG-GCN so với LightGCN, test Recall@20 tại K = 20</w:t>
      </w:r>
    </w:p>
    <w:tbl>
      <w:tblPr>
        <w:tblStyle w:val="TableGrid"/>
        <w:tblW w:type="auto" w:w="0"/>
        <w:tblLook w:firstColumn="1" w:firstRow="1" w:lastColumn="0" w:lastRow="0" w:noHBand="0" w:noVBand="1" w:val="04A0"/>
      </w:tblPr>
      <w:tblGrid>
        <w:gridCol w:w="1758"/>
        <w:gridCol w:w="1758"/>
        <w:gridCol w:w="1758"/>
      </w:tblGrid>
      <w:tr>
        <w:tc>
          <w:tcPr>
            <w:tcW w:type="dxa" w:w="1758"/>
          </w:tcPr>
          <w:p>
            <w:r/>
            <w:r>
              <w:rPr>
                <w:b/>
              </w:rPr>
              <w:t>Split</w:t>
            </w:r>
          </w:p>
        </w:tc>
        <w:tc>
          <w:tcPr>
            <w:tcW w:type="dxa" w:w="1758"/>
          </w:tcPr>
          <w:p>
            <w:r/>
            <w:r>
              <w:rPr>
                <w:b/>
              </w:rPr>
              <w:t>Chênh</w:t>
            </w:r>
          </w:p>
        </w:tc>
        <w:tc>
          <w:tcPr>
            <w:tcW w:type="dxa" w:w="1758"/>
          </w:tcPr>
          <w:p>
            <w:r/>
            <w:r>
              <w:rPr>
                <w:b/>
              </w:rPr>
              <w:t>Seed thắng</w:t>
            </w:r>
          </w:p>
        </w:tc>
      </w:tr>
      <w:tr>
        <w:tc>
          <w:tcPr>
            <w:tcW w:type="dxa" w:w="1758"/>
          </w:tcPr>
          <w:p>
            <w:r>
              <w:t>original</w:t>
            </w:r>
          </w:p>
        </w:tc>
        <w:tc>
          <w:tcPr>
            <w:tcW w:type="dxa" w:w="1758"/>
          </w:tcPr>
          <w:p>
            <w:r>
              <w:t>+14.50%</w:t>
            </w:r>
          </w:p>
        </w:tc>
        <w:tc>
          <w:tcPr>
            <w:tcW w:type="dxa" w:w="1758"/>
          </w:tcPr>
          <w:p>
            <w:r>
              <w:t>3/3</w:t>
            </w:r>
          </w:p>
        </w:tc>
      </w:tr>
      <w:tr>
        <w:tc>
          <w:tcPr>
            <w:tcW w:type="dxa" w:w="1758"/>
          </w:tcPr>
          <w:p>
            <w:r>
              <w:t>active</w:t>
            </w:r>
          </w:p>
        </w:tc>
        <w:tc>
          <w:tcPr>
            <w:tcW w:type="dxa" w:w="1758"/>
          </w:tcPr>
          <w:p>
            <w:r>
              <w:t>+9.50%</w:t>
            </w:r>
          </w:p>
        </w:tc>
        <w:tc>
          <w:tcPr>
            <w:tcW w:type="dxa" w:w="1758"/>
          </w:tcPr>
          <w:p>
            <w:r>
              <w:t>3/3</w:t>
            </w:r>
          </w:p>
        </w:tc>
      </w:tr>
    </w:tbl>
    <w:p/>
    <w:p>
      <w:r>
        <w:t>Kết quả này cũng khác kết luận trong bản v11, nơi mục 4.3.3 ghi nhận Static KG-GCN thấp hơn LightGCN trên original split. Giá trị 0.013668 của v11 phản ánh một lần chạy chưa hội tụ.</w:t>
      </w:r>
    </w:p>
    <w:p>
      <w:pPr>
        <w:jc w:val="center"/>
      </w:pPr>
      <w:r>
        <w:drawing>
          <wp:inline xmlns:a="http://schemas.openxmlformats.org/drawingml/2006/main" xmlns:pic="http://schemas.openxmlformats.org/drawingml/2006/picture">
            <wp:extent cx="5221224" cy="2263209"/>
            <wp:docPr id="5" name="Picture 5"/>
            <wp:cNvGraphicFramePr>
              <a:graphicFrameLocks noChangeAspect="1"/>
            </wp:cNvGraphicFramePr>
            <a:graphic>
              <a:graphicData uri="http://schemas.openxmlformats.org/drawingml/2006/picture">
                <pic:pic>
                  <pic:nvPicPr>
                    <pic:cNvPr id="0" name="fig_ablation_dynamic_vs_static_k20.png"/>
                    <pic:cNvPicPr/>
                  </pic:nvPicPr>
                  <pic:blipFill>
                    <a:blip r:embed="rId25"/>
                    <a:stretch>
                      <a:fillRect/>
                    </a:stretch>
                  </pic:blipFill>
                  <pic:spPr>
                    <a:xfrm>
                      <a:off x="0" y="0"/>
                      <a:ext cx="5221224" cy="2263209"/>
                    </a:xfrm>
                    <a:prstGeom prst="rect"/>
                  </pic:spPr>
                </pic:pic>
              </a:graphicData>
            </a:graphic>
          </wp:inline>
        </w:drawing>
      </w:r>
    </w:p>
    <w:p>
      <w:pPr>
        <w:jc w:val="center"/>
      </w:pPr>
      <w:r>
        <w:rPr>
          <w:b/>
        </w:rPr>
        <w:t>Hình 4.5. Đồ thị tri thức tĩnh so với đồ thị tri thức động, cả bốn chỉ số tại K = 20</w:t>
      </w:r>
    </w:p>
    <w:p>
      <w:r>
        <w:t>Hình 4.5 đặt hai mô hình của cặp ablation cạnh nhau trên cả hai nhóm người dùng. Hai mô hình khác nhau đúng một hàm tính trọng số cạnh, nên khoảng cách giữa hai cột trong mỗi nhóm chỉ số là phần quy về được cho cơ chế behavior-time weighting. Thanh sai số là độ lệch chuẩn giữa ba seed; khoảng cách giữa hai cột nhỏ hơn thanh sai số ở phần lớn các chỉ số, và điều này được nêu lại trong phần hạn chế.</w:t>
      </w:r>
    </w:p>
    <w:p>
      <w:pPr>
        <w:jc w:val="center"/>
      </w:pPr>
      <w:r>
        <w:drawing>
          <wp:inline xmlns:a="http://schemas.openxmlformats.org/drawingml/2006/main" xmlns:pic="http://schemas.openxmlformats.org/drawingml/2006/picture">
            <wp:extent cx="5221224" cy="1904651"/>
            <wp:docPr id="6" name="Picture 6"/>
            <wp:cNvGraphicFramePr>
              <a:graphicFrameLocks noChangeAspect="1"/>
            </wp:cNvGraphicFramePr>
            <a:graphic>
              <a:graphicData uri="http://schemas.openxmlformats.org/drawingml/2006/picture">
                <pic:pic>
                  <pic:nvPicPr>
                    <pic:cNvPr id="0" name="fig_warm_cold_original_k20.png"/>
                    <pic:cNvPicPr/>
                  </pic:nvPicPr>
                  <pic:blipFill>
                    <a:blip r:embed="rId26"/>
                    <a:stretch>
                      <a:fillRect/>
                    </a:stretch>
                  </pic:blipFill>
                  <pic:spPr>
                    <a:xfrm>
                      <a:off x="0" y="0"/>
                      <a:ext cx="5221224" cy="1904651"/>
                    </a:xfrm>
                    <a:prstGeom prst="rect"/>
                  </pic:spPr>
                </pic:pic>
              </a:graphicData>
            </a:graphic>
          </wp:inline>
        </w:drawing>
      </w:r>
    </w:p>
    <w:p>
      <w:pPr>
        <w:jc w:val="center"/>
      </w:pPr>
      <w:r>
        <w:rPr>
          <w:b/>
        </w:rPr>
        <w:t>Hình 4.6. Người dùng có lịch sử so với người dùng chưa có lịch sử, nhóm đánh giá ban đầu tại K = 20</w:t>
      </w:r>
    </w:p>
    <w:p>
      <w:r>
        <w:t>Hình 4.6 báo cáo hai nhóm cạnh nhau chứ không lấy trung bình chung. Mô hình cá nhân hóa không có embedding cho người dùng chưa có lịch sử trong tập huấn luyện, nên chỉ các mô hình dựa trên độ phổ biến xuất hiện đầy đủ ở cả hai nhóm; gộp hai nhóm vào một chỉ số sẽ pha loãng kết quả của mô hình cá nhân hóa bằng một nhóm mà nó không phục vụ được.</w:t>
      </w:r>
    </w:p>
    <w:p>
      <w:r>
        <w:t>Hiệu ứng nhỏ của behavior-time weighting có thể giải thích một phần bằng cách phép chuẩn hóa đưa trọng số vào lan truyền. Trọng số W(u,i) được gộp theo từng cạnh giữa một người dùng và một item, sau đó phép chuẩn hóa đối xứng Â = D^(−1/2) A D^(−1/2) chia trọng số đó cho tích căn bậc hai của bậc hai đầu cạnh. Với người dùng chỉ có một cạnh trong graph, bậc có trọng số của người dùng bằng đúng trọng số cạnh, nên hệ số còn lại là căn bậc hai của W(u,i) chia cho căn bậc hai của bậc item; trọng số đi vào lan truyền theo căn bậc hai chứ không giữ nguyên độ lớn danh nghĩa. Tỉ lệ 3:1 giữa transaction và view sau chuẩn hóa vì vậy còn khoảng 1.73:1.</w:t>
      </w:r>
    </w:p>
    <w:p>
      <w:pPr>
        <w:jc w:val="center"/>
      </w:pPr>
      <w:r>
        <w:rPr>
          <w:b/>
        </w:rPr>
        <w:t>Bảng 4.11. Phân bố bậc người dùng trong tập đánh giá cohort Original</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Số cạnh trong graph</w:t>
            </w:r>
          </w:p>
        </w:tc>
        <w:tc>
          <w:tcPr>
            <w:tcW w:type="dxa" w:w="2929"/>
          </w:tcPr>
          <w:p>
            <w:r/>
            <w:r>
              <w:rPr>
                <w:b/>
              </w:rPr>
              <w:t>Số người dùng</w:t>
            </w:r>
          </w:p>
        </w:tc>
        <w:tc>
          <w:tcPr>
            <w:tcW w:type="dxa" w:w="2929"/>
          </w:tcPr>
          <w:p>
            <w:r/>
            <w:r>
              <w:rPr>
                <w:b/>
              </w:rPr>
              <w:t>Tỷ lệ</w:t>
            </w:r>
          </w:p>
        </w:tc>
      </w:tr>
      <w:tr>
        <w:tc>
          <w:tcPr>
            <w:tcW w:type="dxa" w:w="2929"/>
          </w:tcPr>
          <w:p>
            <w:r>
              <w:t>1</w:t>
            </w:r>
          </w:p>
        </w:tc>
        <w:tc>
          <w:tcPr>
            <w:tcW w:type="dxa" w:w="2929"/>
          </w:tcPr>
          <w:p>
            <w:r>
              <w:t>259</w:t>
            </w:r>
          </w:p>
        </w:tc>
        <w:tc>
          <w:tcPr>
            <w:tcW w:type="dxa" w:w="2929"/>
          </w:tcPr>
          <w:p>
            <w:r>
              <w:t>43.7%</w:t>
            </w:r>
          </w:p>
        </w:tc>
      </w:tr>
      <w:tr>
        <w:tc>
          <w:tcPr>
            <w:tcW w:type="dxa" w:w="2929"/>
          </w:tcPr>
          <w:p>
            <w:r>
              <w:t>2</w:t>
            </w:r>
          </w:p>
        </w:tc>
        <w:tc>
          <w:tcPr>
            <w:tcW w:type="dxa" w:w="2929"/>
          </w:tcPr>
          <w:p>
            <w:r>
              <w:t>76</w:t>
            </w:r>
          </w:p>
        </w:tc>
        <w:tc>
          <w:tcPr>
            <w:tcW w:type="dxa" w:w="2929"/>
          </w:tcPr>
          <w:p>
            <w:r>
              <w:t>12.8%</w:t>
            </w:r>
          </w:p>
        </w:tc>
      </w:tr>
      <w:tr>
        <w:tc>
          <w:tcPr>
            <w:tcW w:type="dxa" w:w="2929"/>
          </w:tcPr>
          <w:p>
            <w:r>
              <w:t>từ 3 trở lên</w:t>
            </w:r>
          </w:p>
        </w:tc>
        <w:tc>
          <w:tcPr>
            <w:tcW w:type="dxa" w:w="2929"/>
          </w:tcPr>
          <w:p>
            <w:r>
              <w:t>258</w:t>
            </w:r>
          </w:p>
        </w:tc>
        <w:tc>
          <w:tcPr>
            <w:tcW w:type="dxa" w:w="2929"/>
          </w:tcPr>
          <w:p>
            <w:r>
              <w:t>43.5%</w:t>
            </w:r>
          </w:p>
        </w:tc>
      </w:tr>
    </w:tbl>
    <w:p/>
    <w:p>
      <w:r>
        <w:t>Biên độ bị nén này áp dụng cho mọi người dùng chứ không riêng nhóm có ít cạnh, và nó thu hẹp khoảng cách kỳ vọng giữa mô hình dùng behavior-time weighting và mô hình dùng trọng số đồng nhất mà không xóa bỏ khoảng cách đó. Vì bậc của người dùng quyết định lượng tín hiệu cá nhân hóa mà mô hình có được, kết quả được báo cáo thêm theo phân tầng bậc để thấy hiệu quả đến từ nhóm nào thay vì bình quân hóa trên toàn nhóm warm.</w:t>
      </w:r>
    </w:p>
    <w:p>
      <w:r>
        <w:t>Quan sát này dẫn tới hai hệ quả. Về thực nghiệm, kết quả cần được báo cáo thêm theo phân tầng bậc người dùng để đo hiệu ứng trên nhóm mà cơ chế có thể tác động. Về thiết kế, hướng cải tiến là đưa tín hiệu thời gian vào vị trí không bị phép chuẩn hóa nén biên độ, chẳng hạn vào hàm mục tiêu huấn luyện, hoặc vào cấu trúc graph thông qua nhiều snapshot thời gian thay vì chỉ qua trọng số cạnh của một snapshot.</w:t>
      </w:r>
    </w:p>
    <w:p>
      <w:r>
        <w:t>Static KG-GCN là mô hình đối chứng tự xây dựng nhằm cô lập một biến. Nó không phải bản tái lập KGAT hoặc KGCN và không đại diện cho toàn bộ nhóm mô hình gợi ý dựa trên knowledge graph đã công bố.</w:t>
      </w: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pPr>
        <w:jc w:val="both"/>
      </w:pPr>
      <w:r>
        <w:rPr/>
        <w:t>Kết quả thực nghiệm cho thấy việc đưa tri thức sản phẩm và yếu tố thời gian vào đồ thị có tác động đo được đối với bài toán dự báo hành vi mục tiêu theo thời gian. Trên nhóm người dùng có lịch sử ban đầu, Recall@20 tăng từ 0.023736 ở LightGCN lên 0.030453 ở mô hình đề xuất với hệ số suy giảm đã dò, tương ứng mức cải thiện 28,3%; trên nhóm người dùng tích cực, giá trị tăng từ 0.028601 lên 0.038004, tương ứng 32,9%.</w:t>
      </w:r>
    </w:p>
    <w:p>
      <w:pPr>
        <w:jc w:val="both"/>
      </w:pPr>
      <w:r>
        <w:rPr/>
        <w:t>Ý nghĩa của kết quả nằm ở cách bố trí thí nghiệm chứ không chỉ ở mức chênh lệch. Vì mỗi bậc trong hệ mô hình so sánh chỉ thêm một thành phần, phần cải thiện quy về được cho từng thành phần thay vì cho toàn bộ mô hình như một khối. Thứ tự giữa các mô hình giữ nguyên trên cả hai nhóm người dùng và cả bốn chỉ số đánh giá, và mô hình đề xuất vượt LightGCN ở cả ba lần chạy.</w:t>
      </w:r>
    </w:p>
    <w:p>
      <w:pPr>
        <w:jc w:val="both"/>
      </w:pPr>
      <w:r>
        <w:rPr/>
        <w:t>Cần đặt các giá trị tuyệt đối trong ngữ cảnh không gian ứng viên. Tập sản phẩm ứng viên gồm 205.106 item từ tập huấn luyện, nên một danh sách Top-20 chỉ bao phủ khoảng 0.01% không gian sản phẩm; giá trị Recall@20 ở mức 0.03 vì vậy cao hơn kỳ vọng của một mô hình xếp hạng ngẫu nhiên khoảng hai bậc độ lớn. Việc so sánh tương đối giữa các mô hình trong cùng một giao thức là cơ sở diễn giải, không phải giá trị tuyệt đối của chỉ số.</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rPr>
        <w:t>Bảng 4.12.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(3.6)-(3.8).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pPr>
        <w:jc w:val="both"/>
      </w:pPr>
      <w:r>
        <w:rPr/>
        <w:t>Đề án đã hoàn thành ma trận thực nghiệm gồm sáu mô hình, ba seed và hai nhóm người dùng, tổng cộng 36 lần chạy. Mọi mô hình dùng chung cách chia dữ liệu theo thời gian, chung ánh xạ định danh, chung tập item ứng viên, chung hàm mục tiêu và chung ngân sách huấn luyện với cơ chế dừng sớm theo tập xác thực.</w:t>
      </w:r>
    </w:p>
    <w:p>
      <w:pPr>
        <w:jc w:val="both"/>
      </w:pPr>
      <w:r>
        <w:rPr/>
        <w:t>Trên nhóm người dùng có lịch sử ban đầu, Recall@20 của các mô hình lần lượt là 0.011974 ở Popularity, 0.013176 ở Recent Popularity, 0.023736 ở LightGCN, 0.027178 ở Static KG-GCN, 0.028778 ở BT-DKGRec-GCN với λ=0.01 và 0.030453 ở BT-DKGRec-GCN với λ=0.05. Trên nhóm người dùng tích cực, các giá trị tương ứng là 0.006993, 0.003008, 0.028601, 0.031317, 0.032445 và 0.038004.</w:t>
      </w:r>
    </w:p>
    <w:p>
      <w:pPr>
        <w:jc w:val="both"/>
      </w:pPr>
      <w:r>
        <w:rPr/>
        <w:t>Ba kết quả chính có thể rút ra. Thứ nhất, mô hình cá nhân hóa dựa trên đồ thị vượt xa các mô hình đối chứng dựa trên độ phổ biến, với mức cải thiện khoảng 98% trên nhóm người dùng có lịch sử ban đầu. Thứ hai, việc bổ sung tri thức sản phẩm gồm danh mục và thuộc tính làm tăng Recall@20 thêm 14,5% so với LightGCN. Thứ ba, cơ chế trọng số hành vi-thời gian với hệ số suy giảm đã dò trên tập xác thực làm tăng thêm 12,0% so với đồ thị tri thức tĩnh; tính từ LightGCN, mức cải thiện tổng cộng của mô hình đề xuất là 28,3%.</w:t>
      </w:r>
    </w:p>
    <w:p>
      <w:pPr>
        <w:jc w:val="both"/>
      </w:pPr>
      <w:r>
        <w:rPr/>
        <w:t>Thứ tự giữa các mô hình giữ nguyên trên cả hai nhóm người dùng và cả bốn chỉ số đánh giá, và mô hình đề xuất vượt LightGCN ở cả ba lần chạy. Với ba lần chạy cho mỗi cấu hình, độ lệch chuẩn giữa các lần chạy cùng bậc độ lớn với chênh lệch giữa hai mô hình liền kề, nên kết luận về từng thành phần riêng lẻ được phát biểu ở mức có phòng hộ.</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pPr>
        <w:jc w:val="both"/>
      </w:pPr>
      <w:r>
        <w:rPr/>
        <w:t>Đề án thực nghiệm trên một bộ dữ liệu duy nhất là Retail Rocket, nên tính tổng quát của kết luận ra ngoài miền thương mại điện tử bán lẻ chưa được kiểm chứng. Việc lặp lại quy trình trên một bộ dữ liệu đa hành vi khác là điều kiện cần trước khi phát biểu ở phạm vi rộng hơn.</w:t>
      </w:r>
    </w:p>
    <w:p>
      <w:pPr>
        <w:jc w:val="both"/>
      </w:pPr>
      <w:r>
        <w:rPr/>
        <w:t>Nhóm đánh giá còn nhỏ. Sau khi chia dữ liệu theo thời gian, nhóm người dùng có lịch sử ban đầu chỉ còn 593 người và nhóm người dùng tích cực còn 234 người. Cỡ nhóm này là hệ quả của định nghĩa đánh giá nghiêm ngặt, nhưng nó làm các chỉ số nhạy với một số ít người dùng.</w:t>
      </w:r>
    </w:p>
    <w:p>
      <w:pPr>
        <w:jc w:val="both"/>
      </w:pPr>
      <w:r>
        <w:rPr/>
        <w:t>Mỗi cấu hình được chạy ba lần với ba seed khác nhau. Độ lệch chuẩn giữa các lần chạy nằm cùng bậc độ lớn với chênh lệch giữa hai mô hình liền kề trong thang bậc, nên chênh lệch của từng cặp mô hình liền kề chưa đạt ngưỡng ý nghĩa thống kê thông thường. Kết luận về từng thành phần riêng lẻ vì vậy được phát biểu ở mức có phòng hộ, trong khi kết luận về toàn bộ phần đóng góp dựa trên tính nhất quán của thứ tự giữa các mô hình trên cả hai nhóm người dùng và cả bốn chỉ số.</w:t>
      </w:r>
    </w:p>
    <w:p>
      <w:pPr>
        <w:jc w:val="both"/>
      </w:pPr>
      <w:r>
        <w:rPr/>
        <w:t>Coverage@20 của mô hình đề xuất thấp hơn một số mô hình đối chứng ở vài cấu hình, cho thấy mô hình có xu hướng tập trung vào tập item hẹp hơn. Đề án báo cáo chỉ số này đúng như đo được và không xem độ đa dạng của danh sách gợi ý là mục tiêu tối ưu.</w:t>
      </w:r>
    </w:p>
    <w:p>
      <w:pPr>
        <w:jc w:val="both"/>
      </w:pPr>
      <w:r>
        <w:rPr/>
        <w:t>Hai siêu tham số learning_rate và batch_size cùng ba hệ số cường độ hành vi α được cố định trước và chưa được dò trên dữ liệu của đề tài. Chúng được áp dụng thống nhất cho mọi mô hình nên không tạo lợi thế cho mô hình nào, nhưng việc dò chúng như đã dò hệ số suy giảm λ là một hướng cải thiện còn bỏ ngỏ.</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pPr>
        <w:jc w:val="both"/>
      </w:pPr>
      <w:r>
        <w:rPr/>
        <w:t>[19] B. Jin, C. Gao, X. He, D. Jin, and Y. Li, “Multi-behavior Recommendation with Graph Convolutional Networks,” in Proc. 43rd Int. ACM SIGIR Conf. Research and Development in Information Retrieval, 2020, pp. 659-668. DOI: 10.1145/3397271.3401072.</w:t>
      </w:r>
    </w:p>
    <w:p>
      <w:pPr>
        <w:jc w:val="both"/>
      </w:pPr>
      <w:r>
        <w:rPr/>
        <w:t>[20] L. Xia, C. Huang, Y. Xu, P. Dai, X. Zhang, H. Yang, J. Pei, and L. Bo, “Knowledge-Enhanced Hierarchical Graph Transformer Network for Multi-Behavior Recommendation,” in Proc. AAAI Conf. Artificial Intelligence, vol. 35, no. 5, 2021, pp. 4486-4493. DOI: 10.1609/aaai.v35i5.16576.</w:t>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