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41BA3" w14:textId="77777777" w:rsidR="00C51802" w:rsidRPr="00C51802" w:rsidRDefault="00C51802" w:rsidP="00C51802">
      <w:pPr>
        <w:jc w:val="center"/>
        <w:rPr>
          <w:b/>
          <w:bCs/>
        </w:rPr>
      </w:pPr>
      <w:r w:rsidRPr="00C51802">
        <w:rPr>
          <w:b/>
          <w:bCs/>
        </w:rPr>
        <w:t>Báo Cáo Phân Tích Dữ Liệu Mạng từ File PCAP</w:t>
      </w:r>
    </w:p>
    <w:p w14:paraId="50753381" w14:textId="77777777" w:rsidR="00C51802" w:rsidRPr="00C51802" w:rsidRDefault="00C51802" w:rsidP="00C51802">
      <w:pPr>
        <w:spacing w:after="0" w:line="360" w:lineRule="auto"/>
        <w:rPr>
          <w:b/>
          <w:bCs/>
        </w:rPr>
      </w:pPr>
      <w:r w:rsidRPr="00C51802">
        <w:rPr>
          <w:b/>
          <w:bCs/>
        </w:rPr>
        <w:t>1. Thông Tin Tổng Quan</w:t>
      </w:r>
    </w:p>
    <w:p w14:paraId="3B45ACF0" w14:textId="2FD4CE12" w:rsidR="00C51802" w:rsidRPr="00C51802" w:rsidRDefault="00C51802" w:rsidP="00C51802">
      <w:pPr>
        <w:spacing w:after="0" w:line="360" w:lineRule="auto"/>
      </w:pPr>
      <w:r w:rsidRPr="00C51802">
        <w:rPr>
          <w:b/>
          <w:bCs/>
        </w:rPr>
        <w:t>Tên file:</w:t>
      </w:r>
      <w:r w:rsidRPr="00C51802">
        <w:t xml:space="preserve"> </w:t>
      </w:r>
      <w:r>
        <w:t>test</w:t>
      </w:r>
      <w:r w:rsidRPr="00C51802">
        <w:t>_data.pcap</w:t>
      </w:r>
      <w:r w:rsidRPr="00C51802">
        <w:br/>
      </w:r>
      <w:r w:rsidRPr="00C51802">
        <w:rPr>
          <w:b/>
          <w:bCs/>
        </w:rPr>
        <w:t>Thời gian bắt đầu phân tích:</w:t>
      </w:r>
      <w:r w:rsidRPr="00C51802">
        <w:t xml:space="preserve"> 2024-09-25 10:00:00</w:t>
      </w:r>
      <w:r w:rsidRPr="00C51802">
        <w:br/>
      </w:r>
      <w:r w:rsidRPr="00C51802">
        <w:rPr>
          <w:b/>
          <w:bCs/>
        </w:rPr>
        <w:t>Số lượng gói tin:</w:t>
      </w:r>
      <w:r w:rsidRPr="00C51802">
        <w:t xml:space="preserve"> 3200</w:t>
      </w:r>
      <w:r w:rsidRPr="00C51802">
        <w:br/>
      </w:r>
      <w:r w:rsidRPr="00C51802">
        <w:rPr>
          <w:b/>
          <w:bCs/>
        </w:rPr>
        <w:t>Tổng dung lượng:</w:t>
      </w:r>
      <w:r w:rsidRPr="00C51802">
        <w:t xml:space="preserve"> </w:t>
      </w:r>
      <w:r>
        <w:t>2</w:t>
      </w:r>
      <w:r w:rsidRPr="00C51802">
        <w:t>.8 MB</w:t>
      </w:r>
      <w:r w:rsidRPr="00C51802">
        <w:br/>
      </w:r>
      <w:r w:rsidRPr="00C51802">
        <w:rPr>
          <w:b/>
          <w:bCs/>
        </w:rPr>
        <w:t>Thời gian phân tích:</w:t>
      </w:r>
      <w:r w:rsidRPr="00C51802">
        <w:t xml:space="preserve"> 00:10:35</w:t>
      </w:r>
    </w:p>
    <w:p w14:paraId="7B083B31" w14:textId="77777777" w:rsidR="00C51802" w:rsidRPr="00C51802" w:rsidRDefault="00C51802" w:rsidP="00C51802">
      <w:pPr>
        <w:spacing w:after="0" w:line="360" w:lineRule="auto"/>
        <w:jc w:val="both"/>
      </w:pPr>
      <w:r w:rsidRPr="00C51802">
        <w:t>Báo cáo này trình bày kết quả phân tích dữ liệu mạng từ file PCAP giả định. Mục tiêu là đánh giá các giao thức được sử dụng trong lưu lượng mạng, xác định các hoạt động mạng đáng chú ý và phân tích các vấn đề tiềm ẩn.</w:t>
      </w:r>
    </w:p>
    <w:p w14:paraId="1CEB9718" w14:textId="77777777" w:rsidR="00C51802" w:rsidRPr="00C51802" w:rsidRDefault="00C51802" w:rsidP="00C51802">
      <w:pPr>
        <w:rPr>
          <w:b/>
          <w:bCs/>
        </w:rPr>
      </w:pPr>
      <w:r w:rsidRPr="00C51802">
        <w:rPr>
          <w:b/>
          <w:bCs/>
        </w:rPr>
        <w:t>2. Phân Tích Chi Tiết Giao Thức</w:t>
      </w:r>
    </w:p>
    <w:p w14:paraId="3DC3D5EA" w14:textId="11ADD1E8" w:rsidR="00C51802" w:rsidRPr="00C51802" w:rsidRDefault="00C51802" w:rsidP="00C51802">
      <w:r w:rsidRPr="00C51802">
        <w:t>Dưới đây là bảng thông tin chi tiết về các giao thức được sử dụng trong file PCAP: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947"/>
        <w:gridCol w:w="2080"/>
        <w:gridCol w:w="1149"/>
      </w:tblGrid>
      <w:tr w:rsidR="00C51802" w:rsidRPr="00C51802" w14:paraId="491DD9E3" w14:textId="77777777" w:rsidTr="00C51802">
        <w:trPr>
          <w:tblHeader/>
          <w:tblCellSpacing w:w="15" w:type="dxa"/>
        </w:trPr>
        <w:tc>
          <w:tcPr>
            <w:tcW w:w="0" w:type="auto"/>
            <w:vAlign w:val="center"/>
            <w:hideMark/>
          </w:tcPr>
          <w:p w14:paraId="1CF23419" w14:textId="77777777" w:rsidR="00C51802" w:rsidRPr="00C51802" w:rsidRDefault="00C51802" w:rsidP="00C51802">
            <w:pPr>
              <w:rPr>
                <w:b/>
                <w:bCs/>
              </w:rPr>
            </w:pPr>
            <w:r w:rsidRPr="00C51802">
              <w:rPr>
                <w:b/>
                <w:bCs/>
              </w:rPr>
              <w:t>Giao thức</w:t>
            </w:r>
          </w:p>
        </w:tc>
        <w:tc>
          <w:tcPr>
            <w:tcW w:w="0" w:type="auto"/>
            <w:vAlign w:val="center"/>
            <w:hideMark/>
          </w:tcPr>
          <w:p w14:paraId="12C55E81" w14:textId="77777777" w:rsidR="00C51802" w:rsidRPr="00C51802" w:rsidRDefault="00C51802" w:rsidP="00C51802">
            <w:pPr>
              <w:rPr>
                <w:b/>
                <w:bCs/>
              </w:rPr>
            </w:pPr>
            <w:r w:rsidRPr="00C51802">
              <w:rPr>
                <w:b/>
                <w:bCs/>
              </w:rPr>
              <w:t>Số lượng gói tin</w:t>
            </w:r>
          </w:p>
        </w:tc>
        <w:tc>
          <w:tcPr>
            <w:tcW w:w="0" w:type="auto"/>
            <w:vAlign w:val="center"/>
            <w:hideMark/>
          </w:tcPr>
          <w:p w14:paraId="38C72FEA" w14:textId="77777777" w:rsidR="00C51802" w:rsidRPr="00C51802" w:rsidRDefault="00C51802" w:rsidP="00C51802">
            <w:pPr>
              <w:rPr>
                <w:b/>
                <w:bCs/>
              </w:rPr>
            </w:pPr>
            <w:r w:rsidRPr="00C51802">
              <w:rPr>
                <w:b/>
                <w:bCs/>
              </w:rPr>
              <w:t>Dung lượng (kB)</w:t>
            </w:r>
          </w:p>
        </w:tc>
        <w:tc>
          <w:tcPr>
            <w:tcW w:w="0" w:type="auto"/>
            <w:vAlign w:val="center"/>
            <w:hideMark/>
          </w:tcPr>
          <w:p w14:paraId="4C85EE90" w14:textId="77777777" w:rsidR="00C51802" w:rsidRPr="00C51802" w:rsidRDefault="00C51802" w:rsidP="00C51802">
            <w:pPr>
              <w:rPr>
                <w:b/>
                <w:bCs/>
              </w:rPr>
            </w:pPr>
            <w:r w:rsidRPr="00C51802">
              <w:rPr>
                <w:b/>
                <w:bCs/>
              </w:rPr>
              <w:t>Tỉ lệ (%)</w:t>
            </w:r>
          </w:p>
        </w:tc>
      </w:tr>
      <w:tr w:rsidR="00C51802" w:rsidRPr="00C51802" w14:paraId="3C5D02EE" w14:textId="77777777" w:rsidTr="00C51802">
        <w:trPr>
          <w:tblCellSpacing w:w="15" w:type="dxa"/>
        </w:trPr>
        <w:tc>
          <w:tcPr>
            <w:tcW w:w="0" w:type="auto"/>
            <w:vAlign w:val="center"/>
            <w:hideMark/>
          </w:tcPr>
          <w:p w14:paraId="193CAF8F" w14:textId="77777777" w:rsidR="00C51802" w:rsidRPr="00C51802" w:rsidRDefault="00C51802" w:rsidP="00C51802">
            <w:r w:rsidRPr="00C51802">
              <w:t>TCP</w:t>
            </w:r>
          </w:p>
        </w:tc>
        <w:tc>
          <w:tcPr>
            <w:tcW w:w="0" w:type="auto"/>
            <w:vAlign w:val="center"/>
            <w:hideMark/>
          </w:tcPr>
          <w:p w14:paraId="4827CF79" w14:textId="77777777" w:rsidR="00C51802" w:rsidRPr="00C51802" w:rsidRDefault="00C51802" w:rsidP="00C51802">
            <w:r w:rsidRPr="00C51802">
              <w:t>1200</w:t>
            </w:r>
          </w:p>
        </w:tc>
        <w:tc>
          <w:tcPr>
            <w:tcW w:w="0" w:type="auto"/>
            <w:vAlign w:val="center"/>
            <w:hideMark/>
          </w:tcPr>
          <w:p w14:paraId="3A4F3C95" w14:textId="77777777" w:rsidR="00C51802" w:rsidRPr="00C51802" w:rsidRDefault="00C51802" w:rsidP="00C51802">
            <w:r w:rsidRPr="00C51802">
              <w:t>5200</w:t>
            </w:r>
          </w:p>
        </w:tc>
        <w:tc>
          <w:tcPr>
            <w:tcW w:w="0" w:type="auto"/>
            <w:vAlign w:val="center"/>
            <w:hideMark/>
          </w:tcPr>
          <w:p w14:paraId="0CD401FD" w14:textId="77777777" w:rsidR="00C51802" w:rsidRPr="00C51802" w:rsidRDefault="00C51802" w:rsidP="00C51802">
            <w:r w:rsidRPr="00C51802">
              <w:t>37.5</w:t>
            </w:r>
          </w:p>
        </w:tc>
      </w:tr>
      <w:tr w:rsidR="00C51802" w:rsidRPr="00C51802" w14:paraId="172441FE" w14:textId="77777777" w:rsidTr="00C51802">
        <w:trPr>
          <w:tblCellSpacing w:w="15" w:type="dxa"/>
        </w:trPr>
        <w:tc>
          <w:tcPr>
            <w:tcW w:w="0" w:type="auto"/>
            <w:vAlign w:val="center"/>
            <w:hideMark/>
          </w:tcPr>
          <w:p w14:paraId="57462AE4" w14:textId="77777777" w:rsidR="00C51802" w:rsidRPr="00C51802" w:rsidRDefault="00C51802" w:rsidP="00C51802">
            <w:r w:rsidRPr="00C51802">
              <w:t>UDP</w:t>
            </w:r>
          </w:p>
        </w:tc>
        <w:tc>
          <w:tcPr>
            <w:tcW w:w="0" w:type="auto"/>
            <w:vAlign w:val="center"/>
            <w:hideMark/>
          </w:tcPr>
          <w:p w14:paraId="39E86324" w14:textId="77777777" w:rsidR="00C51802" w:rsidRPr="00C51802" w:rsidRDefault="00C51802" w:rsidP="00C51802">
            <w:r w:rsidRPr="00C51802">
              <w:t>800</w:t>
            </w:r>
          </w:p>
        </w:tc>
        <w:tc>
          <w:tcPr>
            <w:tcW w:w="0" w:type="auto"/>
            <w:vAlign w:val="center"/>
            <w:hideMark/>
          </w:tcPr>
          <w:p w14:paraId="23302EA7" w14:textId="77777777" w:rsidR="00C51802" w:rsidRPr="00C51802" w:rsidRDefault="00C51802" w:rsidP="00C51802">
            <w:r w:rsidRPr="00C51802">
              <w:t>3100</w:t>
            </w:r>
          </w:p>
        </w:tc>
        <w:tc>
          <w:tcPr>
            <w:tcW w:w="0" w:type="auto"/>
            <w:vAlign w:val="center"/>
            <w:hideMark/>
          </w:tcPr>
          <w:p w14:paraId="0A7A7697" w14:textId="77777777" w:rsidR="00C51802" w:rsidRPr="00C51802" w:rsidRDefault="00C51802" w:rsidP="00C51802">
            <w:r w:rsidRPr="00C51802">
              <w:t>25.0</w:t>
            </w:r>
          </w:p>
        </w:tc>
      </w:tr>
      <w:tr w:rsidR="00C51802" w:rsidRPr="00C51802" w14:paraId="451A7903" w14:textId="77777777" w:rsidTr="00C51802">
        <w:trPr>
          <w:tblCellSpacing w:w="15" w:type="dxa"/>
        </w:trPr>
        <w:tc>
          <w:tcPr>
            <w:tcW w:w="0" w:type="auto"/>
            <w:vAlign w:val="center"/>
            <w:hideMark/>
          </w:tcPr>
          <w:p w14:paraId="65047D85" w14:textId="77777777" w:rsidR="00C51802" w:rsidRPr="00C51802" w:rsidRDefault="00C51802" w:rsidP="00C51802">
            <w:r w:rsidRPr="00C51802">
              <w:t>HTTP</w:t>
            </w:r>
          </w:p>
        </w:tc>
        <w:tc>
          <w:tcPr>
            <w:tcW w:w="0" w:type="auto"/>
            <w:vAlign w:val="center"/>
            <w:hideMark/>
          </w:tcPr>
          <w:p w14:paraId="785045C2" w14:textId="77777777" w:rsidR="00C51802" w:rsidRPr="00C51802" w:rsidRDefault="00C51802" w:rsidP="00C51802">
            <w:r w:rsidRPr="00C51802">
              <w:t>600</w:t>
            </w:r>
          </w:p>
        </w:tc>
        <w:tc>
          <w:tcPr>
            <w:tcW w:w="0" w:type="auto"/>
            <w:vAlign w:val="center"/>
            <w:hideMark/>
          </w:tcPr>
          <w:p w14:paraId="3A9119A4" w14:textId="77777777" w:rsidR="00C51802" w:rsidRPr="00C51802" w:rsidRDefault="00C51802" w:rsidP="00C51802">
            <w:r w:rsidRPr="00C51802">
              <w:t>2000</w:t>
            </w:r>
          </w:p>
        </w:tc>
        <w:tc>
          <w:tcPr>
            <w:tcW w:w="0" w:type="auto"/>
            <w:vAlign w:val="center"/>
            <w:hideMark/>
          </w:tcPr>
          <w:p w14:paraId="6B916D49" w14:textId="77777777" w:rsidR="00C51802" w:rsidRPr="00C51802" w:rsidRDefault="00C51802" w:rsidP="00C51802">
            <w:r w:rsidRPr="00C51802">
              <w:t>18.75</w:t>
            </w:r>
          </w:p>
        </w:tc>
      </w:tr>
      <w:tr w:rsidR="00C51802" w:rsidRPr="00C51802" w14:paraId="57BDE902" w14:textId="77777777" w:rsidTr="00C51802">
        <w:trPr>
          <w:tblCellSpacing w:w="15" w:type="dxa"/>
        </w:trPr>
        <w:tc>
          <w:tcPr>
            <w:tcW w:w="0" w:type="auto"/>
            <w:vAlign w:val="center"/>
            <w:hideMark/>
          </w:tcPr>
          <w:p w14:paraId="23A14CB8" w14:textId="77777777" w:rsidR="00C51802" w:rsidRPr="00C51802" w:rsidRDefault="00C51802" w:rsidP="00C51802">
            <w:r w:rsidRPr="00C51802">
              <w:t>HTTPS</w:t>
            </w:r>
          </w:p>
        </w:tc>
        <w:tc>
          <w:tcPr>
            <w:tcW w:w="0" w:type="auto"/>
            <w:vAlign w:val="center"/>
            <w:hideMark/>
          </w:tcPr>
          <w:p w14:paraId="7E090682" w14:textId="77777777" w:rsidR="00C51802" w:rsidRPr="00C51802" w:rsidRDefault="00C51802" w:rsidP="00C51802">
            <w:r w:rsidRPr="00C51802">
              <w:t>300</w:t>
            </w:r>
          </w:p>
        </w:tc>
        <w:tc>
          <w:tcPr>
            <w:tcW w:w="0" w:type="auto"/>
            <w:vAlign w:val="center"/>
            <w:hideMark/>
          </w:tcPr>
          <w:p w14:paraId="3B4B96FF" w14:textId="77777777" w:rsidR="00C51802" w:rsidRPr="00C51802" w:rsidRDefault="00C51802" w:rsidP="00C51802">
            <w:r w:rsidRPr="00C51802">
              <w:t>1000</w:t>
            </w:r>
          </w:p>
        </w:tc>
        <w:tc>
          <w:tcPr>
            <w:tcW w:w="0" w:type="auto"/>
            <w:vAlign w:val="center"/>
            <w:hideMark/>
          </w:tcPr>
          <w:p w14:paraId="5DEC9285" w14:textId="77777777" w:rsidR="00C51802" w:rsidRPr="00C51802" w:rsidRDefault="00C51802" w:rsidP="00C51802">
            <w:r w:rsidRPr="00C51802">
              <w:t>9.4</w:t>
            </w:r>
          </w:p>
        </w:tc>
      </w:tr>
      <w:tr w:rsidR="00C51802" w:rsidRPr="00C51802" w14:paraId="3F729A80" w14:textId="77777777" w:rsidTr="00C51802">
        <w:trPr>
          <w:tblCellSpacing w:w="15" w:type="dxa"/>
        </w:trPr>
        <w:tc>
          <w:tcPr>
            <w:tcW w:w="0" w:type="auto"/>
            <w:vAlign w:val="center"/>
            <w:hideMark/>
          </w:tcPr>
          <w:p w14:paraId="2BA0D2C3" w14:textId="77777777" w:rsidR="00C51802" w:rsidRPr="00C51802" w:rsidRDefault="00C51802" w:rsidP="00C51802">
            <w:r w:rsidRPr="00C51802">
              <w:t>DNS</w:t>
            </w:r>
          </w:p>
        </w:tc>
        <w:tc>
          <w:tcPr>
            <w:tcW w:w="0" w:type="auto"/>
            <w:vAlign w:val="center"/>
            <w:hideMark/>
          </w:tcPr>
          <w:p w14:paraId="53C23EEE" w14:textId="77777777" w:rsidR="00C51802" w:rsidRPr="00C51802" w:rsidRDefault="00C51802" w:rsidP="00C51802">
            <w:r w:rsidRPr="00C51802">
              <w:t>200</w:t>
            </w:r>
          </w:p>
        </w:tc>
        <w:tc>
          <w:tcPr>
            <w:tcW w:w="0" w:type="auto"/>
            <w:vAlign w:val="center"/>
            <w:hideMark/>
          </w:tcPr>
          <w:p w14:paraId="5DF52439" w14:textId="77777777" w:rsidR="00C51802" w:rsidRPr="00C51802" w:rsidRDefault="00C51802" w:rsidP="00C51802">
            <w:r w:rsidRPr="00C51802">
              <w:t>600</w:t>
            </w:r>
          </w:p>
        </w:tc>
        <w:tc>
          <w:tcPr>
            <w:tcW w:w="0" w:type="auto"/>
            <w:vAlign w:val="center"/>
            <w:hideMark/>
          </w:tcPr>
          <w:p w14:paraId="207B90E6" w14:textId="77777777" w:rsidR="00C51802" w:rsidRPr="00C51802" w:rsidRDefault="00C51802" w:rsidP="00C51802">
            <w:r w:rsidRPr="00C51802">
              <w:t>6.25</w:t>
            </w:r>
          </w:p>
        </w:tc>
      </w:tr>
      <w:tr w:rsidR="00C51802" w:rsidRPr="00C51802" w14:paraId="1BE7801E" w14:textId="77777777" w:rsidTr="00C51802">
        <w:trPr>
          <w:tblCellSpacing w:w="15" w:type="dxa"/>
        </w:trPr>
        <w:tc>
          <w:tcPr>
            <w:tcW w:w="0" w:type="auto"/>
            <w:vAlign w:val="center"/>
            <w:hideMark/>
          </w:tcPr>
          <w:p w14:paraId="2A9DFD43" w14:textId="77777777" w:rsidR="00C51802" w:rsidRPr="00C51802" w:rsidRDefault="00C51802" w:rsidP="00C51802">
            <w:r w:rsidRPr="00C51802">
              <w:t>ICMP</w:t>
            </w:r>
          </w:p>
        </w:tc>
        <w:tc>
          <w:tcPr>
            <w:tcW w:w="0" w:type="auto"/>
            <w:vAlign w:val="center"/>
            <w:hideMark/>
          </w:tcPr>
          <w:p w14:paraId="0A09C83D" w14:textId="77777777" w:rsidR="00C51802" w:rsidRPr="00C51802" w:rsidRDefault="00C51802" w:rsidP="00C51802">
            <w:r w:rsidRPr="00C51802">
              <w:t>100</w:t>
            </w:r>
          </w:p>
        </w:tc>
        <w:tc>
          <w:tcPr>
            <w:tcW w:w="0" w:type="auto"/>
            <w:vAlign w:val="center"/>
            <w:hideMark/>
          </w:tcPr>
          <w:p w14:paraId="345377EB" w14:textId="77777777" w:rsidR="00C51802" w:rsidRPr="00C51802" w:rsidRDefault="00C51802" w:rsidP="00C51802">
            <w:r w:rsidRPr="00C51802">
              <w:t>500</w:t>
            </w:r>
          </w:p>
        </w:tc>
        <w:tc>
          <w:tcPr>
            <w:tcW w:w="0" w:type="auto"/>
            <w:vAlign w:val="center"/>
            <w:hideMark/>
          </w:tcPr>
          <w:p w14:paraId="012C4F36" w14:textId="77777777" w:rsidR="00C51802" w:rsidRPr="00C51802" w:rsidRDefault="00C51802" w:rsidP="00C51802">
            <w:r w:rsidRPr="00C51802">
              <w:t>3.1</w:t>
            </w:r>
          </w:p>
        </w:tc>
      </w:tr>
    </w:tbl>
    <w:p w14:paraId="5834BF70" w14:textId="77777777" w:rsidR="00C51802" w:rsidRPr="00C51802" w:rsidRDefault="00C51802" w:rsidP="00C51802">
      <w:pPr>
        <w:spacing w:line="360" w:lineRule="auto"/>
        <w:jc w:val="both"/>
      </w:pPr>
      <w:r w:rsidRPr="00C51802">
        <w:rPr>
          <w:b/>
          <w:bCs/>
        </w:rPr>
        <w:t>Nhận xét:</w:t>
      </w:r>
    </w:p>
    <w:p w14:paraId="7AA11C87" w14:textId="77777777" w:rsidR="00C51802" w:rsidRPr="00C51802" w:rsidRDefault="00C51802" w:rsidP="00C51802">
      <w:pPr>
        <w:numPr>
          <w:ilvl w:val="0"/>
          <w:numId w:val="1"/>
        </w:numPr>
        <w:spacing w:line="360" w:lineRule="auto"/>
        <w:jc w:val="both"/>
      </w:pPr>
      <w:r w:rsidRPr="00C51802">
        <w:rPr>
          <w:b/>
          <w:bCs/>
        </w:rPr>
        <w:t>TCP:</w:t>
      </w:r>
      <w:r w:rsidRPr="00C51802">
        <w:t xml:space="preserve"> Giao thức TCP chiếm tỷ lệ lớn nhất với 37.5% tổng số lượng gói tin, cho thấy rằng có nhiều kết nối ổn định giữa các máy chủ và máy khách trong mạng.</w:t>
      </w:r>
    </w:p>
    <w:p w14:paraId="11D06D05" w14:textId="77777777" w:rsidR="00C51802" w:rsidRPr="00C51802" w:rsidRDefault="00C51802" w:rsidP="00C51802">
      <w:pPr>
        <w:numPr>
          <w:ilvl w:val="0"/>
          <w:numId w:val="1"/>
        </w:numPr>
        <w:spacing w:line="360" w:lineRule="auto"/>
        <w:jc w:val="both"/>
      </w:pPr>
      <w:r w:rsidRPr="00C51802">
        <w:rPr>
          <w:b/>
          <w:bCs/>
        </w:rPr>
        <w:t>UDP:</w:t>
      </w:r>
      <w:r w:rsidRPr="00C51802">
        <w:t xml:space="preserve"> Giao thức UDP cũng chiếm tỷ lệ khá cao (25%), chủ yếu liên quan đến các dịch vụ như DNS và một số dịch vụ streaming khác.</w:t>
      </w:r>
    </w:p>
    <w:p w14:paraId="03F3039B" w14:textId="77777777" w:rsidR="00C51802" w:rsidRPr="00C51802" w:rsidRDefault="00C51802" w:rsidP="00C51802">
      <w:pPr>
        <w:numPr>
          <w:ilvl w:val="0"/>
          <w:numId w:val="1"/>
        </w:numPr>
        <w:spacing w:line="360" w:lineRule="auto"/>
        <w:jc w:val="both"/>
      </w:pPr>
      <w:r w:rsidRPr="00C51802">
        <w:rPr>
          <w:b/>
          <w:bCs/>
        </w:rPr>
        <w:lastRenderedPageBreak/>
        <w:t>HTTP &amp; HTTPS:</w:t>
      </w:r>
      <w:r w:rsidRPr="00C51802">
        <w:t xml:space="preserve"> Số lượng gói tin HTTP và HTTPS chiếm tỷ lệ đáng kể, phản ánh hoạt động truy cập web của người dùng.</w:t>
      </w:r>
    </w:p>
    <w:p w14:paraId="1CDDF9EC" w14:textId="77777777" w:rsidR="00C51802" w:rsidRPr="00C51802" w:rsidRDefault="00C51802" w:rsidP="00C51802">
      <w:pPr>
        <w:numPr>
          <w:ilvl w:val="0"/>
          <w:numId w:val="1"/>
        </w:numPr>
        <w:spacing w:line="360" w:lineRule="auto"/>
        <w:jc w:val="both"/>
      </w:pPr>
      <w:r w:rsidRPr="00C51802">
        <w:rPr>
          <w:b/>
          <w:bCs/>
        </w:rPr>
        <w:t>DNS:</w:t>
      </w:r>
      <w:r w:rsidRPr="00C51802">
        <w:t xml:space="preserve"> Giao thức DNS có số lượng gói tin tương đối ít nhưng quan trọng, chủ yếu liên quan đến việc phân giải tên miền.</w:t>
      </w:r>
    </w:p>
    <w:p w14:paraId="0AC99772" w14:textId="77777777" w:rsidR="00C51802" w:rsidRPr="00C51802" w:rsidRDefault="00C51802" w:rsidP="00C51802">
      <w:pPr>
        <w:numPr>
          <w:ilvl w:val="0"/>
          <w:numId w:val="1"/>
        </w:numPr>
        <w:spacing w:line="360" w:lineRule="auto"/>
        <w:jc w:val="both"/>
      </w:pPr>
      <w:r w:rsidRPr="00C51802">
        <w:rPr>
          <w:b/>
          <w:bCs/>
        </w:rPr>
        <w:t>ICMP:</w:t>
      </w:r>
      <w:r w:rsidRPr="00C51802">
        <w:t xml:space="preserve"> Giao thức ICMP thường được sử dụng cho các hoạt động như ping hoặc chẩn đoán mạng, có thể không ảnh hưởng lớn đến hiệu suất mạng.</w:t>
      </w:r>
    </w:p>
    <w:p w14:paraId="683B498B" w14:textId="77777777" w:rsidR="00C51802" w:rsidRPr="00C51802" w:rsidRDefault="00C51802" w:rsidP="00C51802">
      <w:pPr>
        <w:rPr>
          <w:b/>
          <w:bCs/>
        </w:rPr>
      </w:pPr>
      <w:r w:rsidRPr="00C51802">
        <w:rPr>
          <w:b/>
          <w:bCs/>
        </w:rPr>
        <w:t>3. Lưu Lượng Mạng theo Thời Gian</w:t>
      </w:r>
    </w:p>
    <w:p w14:paraId="45813A3A" w14:textId="77777777" w:rsidR="00C51802" w:rsidRPr="00C51802" w:rsidRDefault="00C51802" w:rsidP="00C51802">
      <w:r w:rsidRPr="00C51802">
        <w:t>Biểu đồ dưới đây mô phỏng lưu lượng mạng của các giao thức qua thời gian phân tích (giả lập):</w:t>
      </w:r>
    </w:p>
    <w:p w14:paraId="09A3B005" w14:textId="77777777" w:rsidR="00C51802" w:rsidRPr="00C51802" w:rsidRDefault="00C51802" w:rsidP="00C51802">
      <w:pPr>
        <w:numPr>
          <w:ilvl w:val="0"/>
          <w:numId w:val="2"/>
        </w:numPr>
      </w:pPr>
      <w:r w:rsidRPr="00C51802">
        <w:rPr>
          <w:b/>
          <w:bCs/>
        </w:rPr>
        <w:t>Thời gian cao điểm:</w:t>
      </w:r>
      <w:r w:rsidRPr="00C51802">
        <w:t xml:space="preserve"> Từ 00:03:30 đến 00:04:00, lưu lượng mạng đạt đỉnh với tổng dung lượng lên đến 244.144kB.</w:t>
      </w:r>
    </w:p>
    <w:p w14:paraId="67A46756" w14:textId="77777777" w:rsidR="00C51802" w:rsidRPr="00C51802" w:rsidRDefault="00C51802" w:rsidP="00C51802">
      <w:pPr>
        <w:numPr>
          <w:ilvl w:val="0"/>
          <w:numId w:val="2"/>
        </w:numPr>
      </w:pPr>
      <w:r w:rsidRPr="00C51802">
        <w:rPr>
          <w:b/>
          <w:bCs/>
        </w:rPr>
        <w:t>Giảm lưu lượng:</w:t>
      </w:r>
      <w:r w:rsidRPr="00C51802">
        <w:t xml:space="preserve"> Sau giai đoạn cao điểm, lưu lượng giảm xuống mức bình thường và duy trì ổn định cho đến cuối quá trình phân tích.</w:t>
      </w:r>
    </w:p>
    <w:p w14:paraId="67F8DFE1" w14:textId="0AFE4462" w:rsidR="00437DE8" w:rsidRDefault="00C51802" w:rsidP="00C51802">
      <w:pPr>
        <w:jc w:val="center"/>
      </w:pPr>
      <w:r>
        <w:rPr>
          <w:noProof/>
        </w:rPr>
        <w:drawing>
          <wp:inline distT="0" distB="0" distL="0" distR="0" wp14:anchorId="53840CDC" wp14:editId="427A90A2">
            <wp:extent cx="5943600" cy="2893695"/>
            <wp:effectExtent l="0" t="0" r="0" b="1905"/>
            <wp:docPr id="15543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93695"/>
                    </a:xfrm>
                    <a:prstGeom prst="rect">
                      <a:avLst/>
                    </a:prstGeom>
                    <a:noFill/>
                    <a:ln>
                      <a:noFill/>
                    </a:ln>
                  </pic:spPr>
                </pic:pic>
              </a:graphicData>
            </a:graphic>
          </wp:inline>
        </w:drawing>
      </w:r>
    </w:p>
    <w:p w14:paraId="3A4F9FB7" w14:textId="77777777" w:rsidR="00C51802" w:rsidRPr="00C51802" w:rsidRDefault="00C51802" w:rsidP="00C51802">
      <w:pPr>
        <w:spacing w:line="360" w:lineRule="auto"/>
        <w:rPr>
          <w:b/>
          <w:bCs/>
        </w:rPr>
      </w:pPr>
      <w:r w:rsidRPr="00C51802">
        <w:rPr>
          <w:b/>
          <w:bCs/>
        </w:rPr>
        <w:t>4. Phân Tích Lưu Lượng TCP</w:t>
      </w:r>
    </w:p>
    <w:p w14:paraId="1BAF0FEA" w14:textId="77777777" w:rsidR="00C51802" w:rsidRPr="00C51802" w:rsidRDefault="00C51802" w:rsidP="00C51802">
      <w:pPr>
        <w:spacing w:line="360" w:lineRule="auto"/>
      </w:pPr>
      <w:r w:rsidRPr="00C51802">
        <w:rPr>
          <w:b/>
          <w:bCs/>
        </w:rPr>
        <w:lastRenderedPageBreak/>
        <w:t>Tổng số lượng gói tin TCP:</w:t>
      </w:r>
      <w:r w:rsidRPr="00C51802">
        <w:t xml:space="preserve"> 1200</w:t>
      </w:r>
      <w:r w:rsidRPr="00C51802">
        <w:br/>
      </w:r>
      <w:r w:rsidRPr="00C51802">
        <w:rPr>
          <w:b/>
          <w:bCs/>
        </w:rPr>
        <w:t>Tổng dung lượng:</w:t>
      </w:r>
      <w:r w:rsidRPr="00C51802">
        <w:t xml:space="preserve"> 5200 kB</w:t>
      </w:r>
      <w:r w:rsidRPr="00C51802">
        <w:br/>
      </w:r>
      <w:r w:rsidRPr="00C51802">
        <w:rPr>
          <w:b/>
          <w:bCs/>
        </w:rPr>
        <w:t>Phân loại gói tin TCP: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1123"/>
        <w:gridCol w:w="2080"/>
        <w:gridCol w:w="1149"/>
      </w:tblGrid>
      <w:tr w:rsidR="00C51802" w:rsidRPr="00C51802" w14:paraId="1422CDB0" w14:textId="77777777" w:rsidTr="00C51802">
        <w:trPr>
          <w:tblHeader/>
          <w:tblCellSpacing w:w="15" w:type="dxa"/>
        </w:trPr>
        <w:tc>
          <w:tcPr>
            <w:tcW w:w="0" w:type="auto"/>
            <w:vAlign w:val="center"/>
            <w:hideMark/>
          </w:tcPr>
          <w:p w14:paraId="26025515" w14:textId="77777777" w:rsidR="00C51802" w:rsidRPr="00C51802" w:rsidRDefault="00C51802" w:rsidP="00C51802">
            <w:pPr>
              <w:spacing w:line="360" w:lineRule="auto"/>
              <w:rPr>
                <w:b/>
                <w:bCs/>
              </w:rPr>
            </w:pPr>
            <w:r w:rsidRPr="00C51802">
              <w:rPr>
                <w:b/>
                <w:bCs/>
              </w:rPr>
              <w:t>Loại gói tin</w:t>
            </w:r>
          </w:p>
        </w:tc>
        <w:tc>
          <w:tcPr>
            <w:tcW w:w="0" w:type="auto"/>
            <w:vAlign w:val="center"/>
            <w:hideMark/>
          </w:tcPr>
          <w:p w14:paraId="4286CEA3" w14:textId="77777777" w:rsidR="00C51802" w:rsidRPr="00C51802" w:rsidRDefault="00C51802" w:rsidP="00C51802">
            <w:pPr>
              <w:spacing w:line="360" w:lineRule="auto"/>
              <w:rPr>
                <w:b/>
                <w:bCs/>
              </w:rPr>
            </w:pPr>
            <w:r w:rsidRPr="00C51802">
              <w:rPr>
                <w:b/>
                <w:bCs/>
              </w:rPr>
              <w:t>Số lượng</w:t>
            </w:r>
          </w:p>
        </w:tc>
        <w:tc>
          <w:tcPr>
            <w:tcW w:w="0" w:type="auto"/>
            <w:vAlign w:val="center"/>
            <w:hideMark/>
          </w:tcPr>
          <w:p w14:paraId="48B20C0C" w14:textId="77777777" w:rsidR="00C51802" w:rsidRPr="00C51802" w:rsidRDefault="00C51802" w:rsidP="00C51802">
            <w:pPr>
              <w:spacing w:line="360" w:lineRule="auto"/>
              <w:rPr>
                <w:b/>
                <w:bCs/>
              </w:rPr>
            </w:pPr>
            <w:r w:rsidRPr="00C51802">
              <w:rPr>
                <w:b/>
                <w:bCs/>
              </w:rPr>
              <w:t>Dung lượng (kB)</w:t>
            </w:r>
          </w:p>
        </w:tc>
        <w:tc>
          <w:tcPr>
            <w:tcW w:w="0" w:type="auto"/>
            <w:vAlign w:val="center"/>
            <w:hideMark/>
          </w:tcPr>
          <w:p w14:paraId="7184F11D" w14:textId="77777777" w:rsidR="00C51802" w:rsidRPr="00C51802" w:rsidRDefault="00C51802" w:rsidP="00C51802">
            <w:pPr>
              <w:spacing w:line="360" w:lineRule="auto"/>
              <w:rPr>
                <w:b/>
                <w:bCs/>
              </w:rPr>
            </w:pPr>
            <w:r w:rsidRPr="00C51802">
              <w:rPr>
                <w:b/>
                <w:bCs/>
              </w:rPr>
              <w:t>Tỉ lệ (%)</w:t>
            </w:r>
          </w:p>
        </w:tc>
      </w:tr>
      <w:tr w:rsidR="00C51802" w:rsidRPr="00C51802" w14:paraId="0ADF3AC0" w14:textId="77777777" w:rsidTr="00C51802">
        <w:trPr>
          <w:tblCellSpacing w:w="15" w:type="dxa"/>
        </w:trPr>
        <w:tc>
          <w:tcPr>
            <w:tcW w:w="0" w:type="auto"/>
            <w:vAlign w:val="center"/>
            <w:hideMark/>
          </w:tcPr>
          <w:p w14:paraId="16399F00" w14:textId="77777777" w:rsidR="00C51802" w:rsidRPr="00C51802" w:rsidRDefault="00C51802" w:rsidP="00C51802">
            <w:pPr>
              <w:spacing w:line="360" w:lineRule="auto"/>
            </w:pPr>
            <w:r w:rsidRPr="00C51802">
              <w:t>SYN</w:t>
            </w:r>
          </w:p>
        </w:tc>
        <w:tc>
          <w:tcPr>
            <w:tcW w:w="0" w:type="auto"/>
            <w:vAlign w:val="center"/>
            <w:hideMark/>
          </w:tcPr>
          <w:p w14:paraId="3B95701C" w14:textId="77777777" w:rsidR="00C51802" w:rsidRPr="00C51802" w:rsidRDefault="00C51802" w:rsidP="00C51802">
            <w:pPr>
              <w:spacing w:line="360" w:lineRule="auto"/>
            </w:pPr>
            <w:r w:rsidRPr="00C51802">
              <w:t>300</w:t>
            </w:r>
          </w:p>
        </w:tc>
        <w:tc>
          <w:tcPr>
            <w:tcW w:w="0" w:type="auto"/>
            <w:vAlign w:val="center"/>
            <w:hideMark/>
          </w:tcPr>
          <w:p w14:paraId="6EFAA2FB" w14:textId="77777777" w:rsidR="00C51802" w:rsidRPr="00C51802" w:rsidRDefault="00C51802" w:rsidP="00C51802">
            <w:pPr>
              <w:spacing w:line="360" w:lineRule="auto"/>
            </w:pPr>
            <w:r w:rsidRPr="00C51802">
              <w:t>500</w:t>
            </w:r>
          </w:p>
        </w:tc>
        <w:tc>
          <w:tcPr>
            <w:tcW w:w="0" w:type="auto"/>
            <w:vAlign w:val="center"/>
            <w:hideMark/>
          </w:tcPr>
          <w:p w14:paraId="204B7BF5" w14:textId="77777777" w:rsidR="00C51802" w:rsidRPr="00C51802" w:rsidRDefault="00C51802" w:rsidP="00C51802">
            <w:pPr>
              <w:spacing w:line="360" w:lineRule="auto"/>
            </w:pPr>
            <w:r w:rsidRPr="00C51802">
              <w:t>25.0</w:t>
            </w:r>
          </w:p>
        </w:tc>
      </w:tr>
      <w:tr w:rsidR="00C51802" w:rsidRPr="00C51802" w14:paraId="6292EA55" w14:textId="77777777" w:rsidTr="00C51802">
        <w:trPr>
          <w:tblCellSpacing w:w="15" w:type="dxa"/>
        </w:trPr>
        <w:tc>
          <w:tcPr>
            <w:tcW w:w="0" w:type="auto"/>
            <w:vAlign w:val="center"/>
            <w:hideMark/>
          </w:tcPr>
          <w:p w14:paraId="30DD9BF0" w14:textId="77777777" w:rsidR="00C51802" w:rsidRPr="00C51802" w:rsidRDefault="00C51802" w:rsidP="00C51802">
            <w:pPr>
              <w:spacing w:line="360" w:lineRule="auto"/>
            </w:pPr>
            <w:r w:rsidRPr="00C51802">
              <w:t>ACK</w:t>
            </w:r>
          </w:p>
        </w:tc>
        <w:tc>
          <w:tcPr>
            <w:tcW w:w="0" w:type="auto"/>
            <w:vAlign w:val="center"/>
            <w:hideMark/>
          </w:tcPr>
          <w:p w14:paraId="40B404E7" w14:textId="77777777" w:rsidR="00C51802" w:rsidRPr="00C51802" w:rsidRDefault="00C51802" w:rsidP="00C51802">
            <w:pPr>
              <w:spacing w:line="360" w:lineRule="auto"/>
            </w:pPr>
            <w:r w:rsidRPr="00C51802">
              <w:t>600</w:t>
            </w:r>
          </w:p>
        </w:tc>
        <w:tc>
          <w:tcPr>
            <w:tcW w:w="0" w:type="auto"/>
            <w:vAlign w:val="center"/>
            <w:hideMark/>
          </w:tcPr>
          <w:p w14:paraId="552CED08" w14:textId="77777777" w:rsidR="00C51802" w:rsidRPr="00C51802" w:rsidRDefault="00C51802" w:rsidP="00C51802">
            <w:pPr>
              <w:spacing w:line="360" w:lineRule="auto"/>
            </w:pPr>
            <w:r w:rsidRPr="00C51802">
              <w:t>2500</w:t>
            </w:r>
          </w:p>
        </w:tc>
        <w:tc>
          <w:tcPr>
            <w:tcW w:w="0" w:type="auto"/>
            <w:vAlign w:val="center"/>
            <w:hideMark/>
          </w:tcPr>
          <w:p w14:paraId="378E20F3" w14:textId="77777777" w:rsidR="00C51802" w:rsidRPr="00C51802" w:rsidRDefault="00C51802" w:rsidP="00C51802">
            <w:pPr>
              <w:spacing w:line="360" w:lineRule="auto"/>
            </w:pPr>
            <w:r w:rsidRPr="00C51802">
              <w:t>50.0</w:t>
            </w:r>
          </w:p>
        </w:tc>
      </w:tr>
      <w:tr w:rsidR="00C51802" w:rsidRPr="00C51802" w14:paraId="226ADE04" w14:textId="77777777" w:rsidTr="00C51802">
        <w:trPr>
          <w:tblCellSpacing w:w="15" w:type="dxa"/>
        </w:trPr>
        <w:tc>
          <w:tcPr>
            <w:tcW w:w="0" w:type="auto"/>
            <w:vAlign w:val="center"/>
            <w:hideMark/>
          </w:tcPr>
          <w:p w14:paraId="3934B9D6" w14:textId="77777777" w:rsidR="00C51802" w:rsidRPr="00C51802" w:rsidRDefault="00C51802" w:rsidP="00C51802">
            <w:pPr>
              <w:spacing w:line="360" w:lineRule="auto"/>
            </w:pPr>
            <w:r w:rsidRPr="00C51802">
              <w:t>FIN</w:t>
            </w:r>
          </w:p>
        </w:tc>
        <w:tc>
          <w:tcPr>
            <w:tcW w:w="0" w:type="auto"/>
            <w:vAlign w:val="center"/>
            <w:hideMark/>
          </w:tcPr>
          <w:p w14:paraId="36CA235B" w14:textId="77777777" w:rsidR="00C51802" w:rsidRPr="00C51802" w:rsidRDefault="00C51802" w:rsidP="00C51802">
            <w:pPr>
              <w:spacing w:line="360" w:lineRule="auto"/>
            </w:pPr>
            <w:r w:rsidRPr="00C51802">
              <w:t>150</w:t>
            </w:r>
          </w:p>
        </w:tc>
        <w:tc>
          <w:tcPr>
            <w:tcW w:w="0" w:type="auto"/>
            <w:vAlign w:val="center"/>
            <w:hideMark/>
          </w:tcPr>
          <w:p w14:paraId="03BB2105" w14:textId="77777777" w:rsidR="00C51802" w:rsidRPr="00C51802" w:rsidRDefault="00C51802" w:rsidP="00C51802">
            <w:pPr>
              <w:spacing w:line="360" w:lineRule="auto"/>
            </w:pPr>
            <w:r w:rsidRPr="00C51802">
              <w:t>800</w:t>
            </w:r>
          </w:p>
        </w:tc>
        <w:tc>
          <w:tcPr>
            <w:tcW w:w="0" w:type="auto"/>
            <w:vAlign w:val="center"/>
            <w:hideMark/>
          </w:tcPr>
          <w:p w14:paraId="3CEE70D1" w14:textId="77777777" w:rsidR="00C51802" w:rsidRPr="00C51802" w:rsidRDefault="00C51802" w:rsidP="00C51802">
            <w:pPr>
              <w:spacing w:line="360" w:lineRule="auto"/>
            </w:pPr>
            <w:r w:rsidRPr="00C51802">
              <w:t>12.5</w:t>
            </w:r>
          </w:p>
        </w:tc>
      </w:tr>
      <w:tr w:rsidR="00C51802" w:rsidRPr="00C51802" w14:paraId="412A7A6A" w14:textId="77777777" w:rsidTr="00C51802">
        <w:trPr>
          <w:tblCellSpacing w:w="15" w:type="dxa"/>
        </w:trPr>
        <w:tc>
          <w:tcPr>
            <w:tcW w:w="0" w:type="auto"/>
            <w:vAlign w:val="center"/>
            <w:hideMark/>
          </w:tcPr>
          <w:p w14:paraId="78D3FBFE" w14:textId="77777777" w:rsidR="00C51802" w:rsidRPr="00C51802" w:rsidRDefault="00C51802" w:rsidP="00C51802">
            <w:pPr>
              <w:spacing w:line="360" w:lineRule="auto"/>
            </w:pPr>
            <w:r w:rsidRPr="00C51802">
              <w:t>PSH</w:t>
            </w:r>
          </w:p>
        </w:tc>
        <w:tc>
          <w:tcPr>
            <w:tcW w:w="0" w:type="auto"/>
            <w:vAlign w:val="center"/>
            <w:hideMark/>
          </w:tcPr>
          <w:p w14:paraId="7777367B" w14:textId="77777777" w:rsidR="00C51802" w:rsidRPr="00C51802" w:rsidRDefault="00C51802" w:rsidP="00C51802">
            <w:pPr>
              <w:spacing w:line="360" w:lineRule="auto"/>
            </w:pPr>
            <w:r w:rsidRPr="00C51802">
              <w:t>150</w:t>
            </w:r>
          </w:p>
        </w:tc>
        <w:tc>
          <w:tcPr>
            <w:tcW w:w="0" w:type="auto"/>
            <w:vAlign w:val="center"/>
            <w:hideMark/>
          </w:tcPr>
          <w:p w14:paraId="33720C96" w14:textId="77777777" w:rsidR="00C51802" w:rsidRPr="00C51802" w:rsidRDefault="00C51802" w:rsidP="00C51802">
            <w:pPr>
              <w:spacing w:line="360" w:lineRule="auto"/>
            </w:pPr>
            <w:r w:rsidRPr="00C51802">
              <w:t>1400</w:t>
            </w:r>
          </w:p>
        </w:tc>
        <w:tc>
          <w:tcPr>
            <w:tcW w:w="0" w:type="auto"/>
            <w:vAlign w:val="center"/>
            <w:hideMark/>
          </w:tcPr>
          <w:p w14:paraId="3959B2BB" w14:textId="77777777" w:rsidR="00C51802" w:rsidRPr="00C51802" w:rsidRDefault="00C51802" w:rsidP="00C51802">
            <w:pPr>
              <w:spacing w:line="360" w:lineRule="auto"/>
            </w:pPr>
            <w:r w:rsidRPr="00C51802">
              <w:t>12.5</w:t>
            </w:r>
          </w:p>
        </w:tc>
      </w:tr>
    </w:tbl>
    <w:p w14:paraId="15A6FD1E" w14:textId="77777777" w:rsidR="00C51802" w:rsidRPr="00C51802" w:rsidRDefault="00C51802" w:rsidP="00C51802">
      <w:pPr>
        <w:spacing w:line="360" w:lineRule="auto"/>
      </w:pPr>
      <w:r w:rsidRPr="00C51802">
        <w:rPr>
          <w:b/>
          <w:bCs/>
        </w:rPr>
        <w:t>Nhận xét:</w:t>
      </w:r>
    </w:p>
    <w:p w14:paraId="42491BC0" w14:textId="77777777" w:rsidR="00C51802" w:rsidRPr="00C51802" w:rsidRDefault="00C51802" w:rsidP="00C51802">
      <w:pPr>
        <w:numPr>
          <w:ilvl w:val="0"/>
          <w:numId w:val="3"/>
        </w:numPr>
        <w:spacing w:line="360" w:lineRule="auto"/>
      </w:pPr>
      <w:r w:rsidRPr="00C51802">
        <w:rPr>
          <w:b/>
          <w:bCs/>
        </w:rPr>
        <w:t>Gói SYN:</w:t>
      </w:r>
      <w:r w:rsidRPr="00C51802">
        <w:t xml:space="preserve"> Chiếm tỷ lệ 25% trong tổng số gói tin TCP, cho thấy nhiều kết nối TCP mới được thiết lập trong khoảng thời gian này.</w:t>
      </w:r>
    </w:p>
    <w:p w14:paraId="09BA62E7" w14:textId="77777777" w:rsidR="00C51802" w:rsidRPr="00C51802" w:rsidRDefault="00C51802" w:rsidP="00C51802">
      <w:pPr>
        <w:numPr>
          <w:ilvl w:val="0"/>
          <w:numId w:val="3"/>
        </w:numPr>
        <w:spacing w:line="360" w:lineRule="auto"/>
      </w:pPr>
      <w:r w:rsidRPr="00C51802">
        <w:rPr>
          <w:b/>
          <w:bCs/>
        </w:rPr>
        <w:t>Gói ACK:</w:t>
      </w:r>
      <w:r w:rsidRPr="00C51802">
        <w:t xml:space="preserve"> Chiếm 50%, là dấu hiệu của các kết nối đang hoạt động bình thường, với nhiều gói tin xác nhận (acknowledgement).</w:t>
      </w:r>
    </w:p>
    <w:p w14:paraId="4E70FCB4" w14:textId="77777777" w:rsidR="00C51802" w:rsidRPr="00C51802" w:rsidRDefault="00C51802" w:rsidP="00C51802">
      <w:pPr>
        <w:numPr>
          <w:ilvl w:val="0"/>
          <w:numId w:val="3"/>
        </w:numPr>
        <w:spacing w:line="360" w:lineRule="auto"/>
      </w:pPr>
      <w:r w:rsidRPr="00C51802">
        <w:rPr>
          <w:b/>
          <w:bCs/>
        </w:rPr>
        <w:t>Gói FIN:</w:t>
      </w:r>
      <w:r w:rsidRPr="00C51802">
        <w:t xml:space="preserve"> Có tỷ lệ thấp (12.5%), cho thấy một số kết nối TCP đã được kết thúc.</w:t>
      </w:r>
    </w:p>
    <w:p w14:paraId="5F9B557D" w14:textId="77777777" w:rsidR="00C51802" w:rsidRPr="00C51802" w:rsidRDefault="00C51802" w:rsidP="00C51802">
      <w:pPr>
        <w:numPr>
          <w:ilvl w:val="0"/>
          <w:numId w:val="3"/>
        </w:numPr>
        <w:spacing w:line="360" w:lineRule="auto"/>
      </w:pPr>
      <w:r w:rsidRPr="00C51802">
        <w:rPr>
          <w:b/>
          <w:bCs/>
        </w:rPr>
        <w:t>Gói PSH:</w:t>
      </w:r>
      <w:r w:rsidRPr="00C51802">
        <w:t xml:space="preserve"> Chiếm 12.5%, chỉ ra rằng có sự truyền tải dữ liệu giữa các máy.</w:t>
      </w:r>
    </w:p>
    <w:p w14:paraId="652B7CEA" w14:textId="77777777" w:rsidR="00C51802" w:rsidRPr="00C51802" w:rsidRDefault="00C51802" w:rsidP="00C51802">
      <w:pPr>
        <w:spacing w:line="360" w:lineRule="auto"/>
        <w:rPr>
          <w:b/>
          <w:bCs/>
        </w:rPr>
      </w:pPr>
      <w:r w:rsidRPr="00C51802">
        <w:rPr>
          <w:b/>
          <w:bCs/>
        </w:rPr>
        <w:t>5. Phân Tích Lưu Lượng UDP</w:t>
      </w:r>
    </w:p>
    <w:p w14:paraId="50641B69" w14:textId="77777777" w:rsidR="00C51802" w:rsidRPr="00C51802" w:rsidRDefault="00C51802" w:rsidP="00C51802">
      <w:pPr>
        <w:spacing w:line="360" w:lineRule="auto"/>
      </w:pPr>
      <w:r w:rsidRPr="00C51802">
        <w:rPr>
          <w:b/>
          <w:bCs/>
        </w:rPr>
        <w:t>Tổng số lượng gói tin UDP:</w:t>
      </w:r>
      <w:r w:rsidRPr="00C51802">
        <w:t xml:space="preserve"> 800</w:t>
      </w:r>
      <w:r w:rsidRPr="00C51802">
        <w:br/>
      </w:r>
      <w:r w:rsidRPr="00C51802">
        <w:rPr>
          <w:b/>
          <w:bCs/>
        </w:rPr>
        <w:t>Tổng dung lượng:</w:t>
      </w:r>
      <w:r w:rsidRPr="00C51802">
        <w:t xml:space="preserve"> 3100 kB</w:t>
      </w:r>
      <w:r w:rsidRPr="00C51802">
        <w:br/>
      </w:r>
      <w:r w:rsidRPr="00C51802">
        <w:rPr>
          <w:b/>
          <w:bCs/>
        </w:rPr>
        <w:t>Các dịch vụ UDP phổ biến:</w:t>
      </w:r>
    </w:p>
    <w:p w14:paraId="2B7C7565" w14:textId="77777777" w:rsidR="00C51802" w:rsidRPr="00C51802" w:rsidRDefault="00C51802" w:rsidP="00C51802">
      <w:pPr>
        <w:numPr>
          <w:ilvl w:val="0"/>
          <w:numId w:val="4"/>
        </w:numPr>
        <w:spacing w:line="360" w:lineRule="auto"/>
      </w:pPr>
      <w:r w:rsidRPr="00C51802">
        <w:rPr>
          <w:b/>
          <w:bCs/>
        </w:rPr>
        <w:t>DNS:</w:t>
      </w:r>
      <w:r w:rsidRPr="00C51802">
        <w:t xml:space="preserve"> 200 gói tin (25%), chủ yếu là các yêu cầu và phản hồi DNS.</w:t>
      </w:r>
    </w:p>
    <w:p w14:paraId="60B06CE5" w14:textId="77777777" w:rsidR="00C51802" w:rsidRPr="00C51802" w:rsidRDefault="00C51802" w:rsidP="00C51802">
      <w:pPr>
        <w:numPr>
          <w:ilvl w:val="0"/>
          <w:numId w:val="4"/>
        </w:numPr>
        <w:spacing w:line="360" w:lineRule="auto"/>
      </w:pPr>
      <w:r w:rsidRPr="00C51802">
        <w:rPr>
          <w:b/>
          <w:bCs/>
        </w:rPr>
        <w:lastRenderedPageBreak/>
        <w:t>DHCP:</w:t>
      </w:r>
      <w:r w:rsidRPr="00C51802">
        <w:t xml:space="preserve"> 50 gói tin (6.25%), liên quan đến việc cấp phát địa chỉ IP cho các thiết bị trong mạng.</w:t>
      </w:r>
    </w:p>
    <w:p w14:paraId="6B4E78C9" w14:textId="77777777" w:rsidR="00C51802" w:rsidRPr="00C51802" w:rsidRDefault="00C51802" w:rsidP="00C51802">
      <w:pPr>
        <w:numPr>
          <w:ilvl w:val="0"/>
          <w:numId w:val="4"/>
        </w:numPr>
        <w:spacing w:line="360" w:lineRule="auto"/>
      </w:pPr>
      <w:r w:rsidRPr="00C51802">
        <w:rPr>
          <w:b/>
          <w:bCs/>
        </w:rPr>
        <w:t>Streaming:</w:t>
      </w:r>
      <w:r w:rsidRPr="00C51802">
        <w:t xml:space="preserve"> 550 gói tin (68.75%), cho thấy có các dịch vụ streaming video hoặc audio.</w:t>
      </w:r>
    </w:p>
    <w:p w14:paraId="3C7CB0EE" w14:textId="77777777" w:rsidR="00C51802" w:rsidRPr="00C51802" w:rsidRDefault="00C51802" w:rsidP="00C51802">
      <w:pPr>
        <w:spacing w:line="360" w:lineRule="auto"/>
      </w:pPr>
      <w:r w:rsidRPr="00C51802">
        <w:rPr>
          <w:b/>
          <w:bCs/>
        </w:rPr>
        <w:t>Nhận xét:</w:t>
      </w:r>
    </w:p>
    <w:p w14:paraId="169C6252" w14:textId="77777777" w:rsidR="00C51802" w:rsidRPr="00C51802" w:rsidRDefault="00C51802" w:rsidP="00C51802">
      <w:pPr>
        <w:numPr>
          <w:ilvl w:val="0"/>
          <w:numId w:val="5"/>
        </w:numPr>
        <w:spacing w:line="360" w:lineRule="auto"/>
      </w:pPr>
      <w:r w:rsidRPr="00C51802">
        <w:rPr>
          <w:b/>
          <w:bCs/>
        </w:rPr>
        <w:t>DNS và DHCP:</w:t>
      </w:r>
      <w:r w:rsidRPr="00C51802">
        <w:t xml:space="preserve"> Đây là các giao thức UDP tiêu chuẩn, hoạt động ổn định.</w:t>
      </w:r>
    </w:p>
    <w:p w14:paraId="08749EB0" w14:textId="77777777" w:rsidR="00C51802" w:rsidRPr="00C51802" w:rsidRDefault="00C51802" w:rsidP="00C51802">
      <w:pPr>
        <w:numPr>
          <w:ilvl w:val="0"/>
          <w:numId w:val="5"/>
        </w:numPr>
        <w:spacing w:line="360" w:lineRule="auto"/>
      </w:pPr>
      <w:r w:rsidRPr="00C51802">
        <w:rPr>
          <w:b/>
          <w:bCs/>
        </w:rPr>
        <w:t>Streaming:</w:t>
      </w:r>
      <w:r w:rsidRPr="00C51802">
        <w:t xml:space="preserve"> Tỷ lệ cao cho thấy có hoạt động streaming trong mạng, có thể dẫn đến tình trạng tắc nghẽn mạng nếu không quản lý tốt.</w:t>
      </w:r>
    </w:p>
    <w:p w14:paraId="16E6BF62" w14:textId="77777777" w:rsidR="00C51802" w:rsidRDefault="00C51802" w:rsidP="00C51802"/>
    <w:sectPr w:rsidR="00C5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A337C"/>
    <w:multiLevelType w:val="multilevel"/>
    <w:tmpl w:val="ADFC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71204"/>
    <w:multiLevelType w:val="multilevel"/>
    <w:tmpl w:val="8C7A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853F1"/>
    <w:multiLevelType w:val="multilevel"/>
    <w:tmpl w:val="FF50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85906"/>
    <w:multiLevelType w:val="multilevel"/>
    <w:tmpl w:val="E38E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5285C"/>
    <w:multiLevelType w:val="multilevel"/>
    <w:tmpl w:val="0CC2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369552">
    <w:abstractNumId w:val="4"/>
  </w:num>
  <w:num w:numId="2" w16cid:durableId="1562062063">
    <w:abstractNumId w:val="1"/>
  </w:num>
  <w:num w:numId="3" w16cid:durableId="1691687031">
    <w:abstractNumId w:val="0"/>
  </w:num>
  <w:num w:numId="4" w16cid:durableId="2118061019">
    <w:abstractNumId w:val="2"/>
  </w:num>
  <w:num w:numId="5" w16cid:durableId="1035814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02"/>
    <w:rsid w:val="002A5003"/>
    <w:rsid w:val="004268F5"/>
    <w:rsid w:val="00437DE8"/>
    <w:rsid w:val="004D5751"/>
    <w:rsid w:val="005174CE"/>
    <w:rsid w:val="006F1766"/>
    <w:rsid w:val="00795BE4"/>
    <w:rsid w:val="0080382B"/>
    <w:rsid w:val="0094019E"/>
    <w:rsid w:val="00B8344E"/>
    <w:rsid w:val="00C51802"/>
    <w:rsid w:val="00E4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2089"/>
  <w15:chartTrackingRefBased/>
  <w15:docId w15:val="{4814F260-3E62-4E26-A896-8DE3ADA5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15809">
      <w:bodyDiv w:val="1"/>
      <w:marLeft w:val="0"/>
      <w:marRight w:val="0"/>
      <w:marTop w:val="0"/>
      <w:marBottom w:val="0"/>
      <w:divBdr>
        <w:top w:val="none" w:sz="0" w:space="0" w:color="auto"/>
        <w:left w:val="none" w:sz="0" w:space="0" w:color="auto"/>
        <w:bottom w:val="none" w:sz="0" w:space="0" w:color="auto"/>
        <w:right w:val="none" w:sz="0" w:space="0" w:color="auto"/>
      </w:divBdr>
    </w:div>
    <w:div w:id="214893891">
      <w:bodyDiv w:val="1"/>
      <w:marLeft w:val="0"/>
      <w:marRight w:val="0"/>
      <w:marTop w:val="0"/>
      <w:marBottom w:val="0"/>
      <w:divBdr>
        <w:top w:val="none" w:sz="0" w:space="0" w:color="auto"/>
        <w:left w:val="none" w:sz="0" w:space="0" w:color="auto"/>
        <w:bottom w:val="none" w:sz="0" w:space="0" w:color="auto"/>
        <w:right w:val="none" w:sz="0" w:space="0" w:color="auto"/>
      </w:divBdr>
    </w:div>
    <w:div w:id="231433744">
      <w:bodyDiv w:val="1"/>
      <w:marLeft w:val="0"/>
      <w:marRight w:val="0"/>
      <w:marTop w:val="0"/>
      <w:marBottom w:val="0"/>
      <w:divBdr>
        <w:top w:val="none" w:sz="0" w:space="0" w:color="auto"/>
        <w:left w:val="none" w:sz="0" w:space="0" w:color="auto"/>
        <w:bottom w:val="none" w:sz="0" w:space="0" w:color="auto"/>
        <w:right w:val="none" w:sz="0" w:space="0" w:color="auto"/>
      </w:divBdr>
    </w:div>
    <w:div w:id="293144532">
      <w:bodyDiv w:val="1"/>
      <w:marLeft w:val="0"/>
      <w:marRight w:val="0"/>
      <w:marTop w:val="0"/>
      <w:marBottom w:val="0"/>
      <w:divBdr>
        <w:top w:val="none" w:sz="0" w:space="0" w:color="auto"/>
        <w:left w:val="none" w:sz="0" w:space="0" w:color="auto"/>
        <w:bottom w:val="none" w:sz="0" w:space="0" w:color="auto"/>
        <w:right w:val="none" w:sz="0" w:space="0" w:color="auto"/>
      </w:divBdr>
    </w:div>
    <w:div w:id="314529667">
      <w:bodyDiv w:val="1"/>
      <w:marLeft w:val="0"/>
      <w:marRight w:val="0"/>
      <w:marTop w:val="0"/>
      <w:marBottom w:val="0"/>
      <w:divBdr>
        <w:top w:val="none" w:sz="0" w:space="0" w:color="auto"/>
        <w:left w:val="none" w:sz="0" w:space="0" w:color="auto"/>
        <w:bottom w:val="none" w:sz="0" w:space="0" w:color="auto"/>
        <w:right w:val="none" w:sz="0" w:space="0" w:color="auto"/>
      </w:divBdr>
    </w:div>
    <w:div w:id="464396810">
      <w:bodyDiv w:val="1"/>
      <w:marLeft w:val="0"/>
      <w:marRight w:val="0"/>
      <w:marTop w:val="0"/>
      <w:marBottom w:val="0"/>
      <w:divBdr>
        <w:top w:val="none" w:sz="0" w:space="0" w:color="auto"/>
        <w:left w:val="none" w:sz="0" w:space="0" w:color="auto"/>
        <w:bottom w:val="none" w:sz="0" w:space="0" w:color="auto"/>
        <w:right w:val="none" w:sz="0" w:space="0" w:color="auto"/>
      </w:divBdr>
    </w:div>
    <w:div w:id="548415131">
      <w:bodyDiv w:val="1"/>
      <w:marLeft w:val="0"/>
      <w:marRight w:val="0"/>
      <w:marTop w:val="0"/>
      <w:marBottom w:val="0"/>
      <w:divBdr>
        <w:top w:val="none" w:sz="0" w:space="0" w:color="auto"/>
        <w:left w:val="none" w:sz="0" w:space="0" w:color="auto"/>
        <w:bottom w:val="none" w:sz="0" w:space="0" w:color="auto"/>
        <w:right w:val="none" w:sz="0" w:space="0" w:color="auto"/>
      </w:divBdr>
    </w:div>
    <w:div w:id="849026433">
      <w:bodyDiv w:val="1"/>
      <w:marLeft w:val="0"/>
      <w:marRight w:val="0"/>
      <w:marTop w:val="0"/>
      <w:marBottom w:val="0"/>
      <w:divBdr>
        <w:top w:val="none" w:sz="0" w:space="0" w:color="auto"/>
        <w:left w:val="none" w:sz="0" w:space="0" w:color="auto"/>
        <w:bottom w:val="none" w:sz="0" w:space="0" w:color="auto"/>
        <w:right w:val="none" w:sz="0" w:space="0" w:color="auto"/>
      </w:divBdr>
    </w:div>
    <w:div w:id="957294919">
      <w:bodyDiv w:val="1"/>
      <w:marLeft w:val="0"/>
      <w:marRight w:val="0"/>
      <w:marTop w:val="0"/>
      <w:marBottom w:val="0"/>
      <w:divBdr>
        <w:top w:val="none" w:sz="0" w:space="0" w:color="auto"/>
        <w:left w:val="none" w:sz="0" w:space="0" w:color="auto"/>
        <w:bottom w:val="none" w:sz="0" w:space="0" w:color="auto"/>
        <w:right w:val="none" w:sz="0" w:space="0" w:color="auto"/>
      </w:divBdr>
    </w:div>
    <w:div w:id="1152021166">
      <w:bodyDiv w:val="1"/>
      <w:marLeft w:val="0"/>
      <w:marRight w:val="0"/>
      <w:marTop w:val="0"/>
      <w:marBottom w:val="0"/>
      <w:divBdr>
        <w:top w:val="none" w:sz="0" w:space="0" w:color="auto"/>
        <w:left w:val="none" w:sz="0" w:space="0" w:color="auto"/>
        <w:bottom w:val="none" w:sz="0" w:space="0" w:color="auto"/>
        <w:right w:val="none" w:sz="0" w:space="0" w:color="auto"/>
      </w:divBdr>
    </w:div>
    <w:div w:id="1203860498">
      <w:bodyDiv w:val="1"/>
      <w:marLeft w:val="0"/>
      <w:marRight w:val="0"/>
      <w:marTop w:val="0"/>
      <w:marBottom w:val="0"/>
      <w:divBdr>
        <w:top w:val="none" w:sz="0" w:space="0" w:color="auto"/>
        <w:left w:val="none" w:sz="0" w:space="0" w:color="auto"/>
        <w:bottom w:val="none" w:sz="0" w:space="0" w:color="auto"/>
        <w:right w:val="none" w:sz="0" w:space="0" w:color="auto"/>
      </w:divBdr>
    </w:div>
    <w:div w:id="1324436131">
      <w:bodyDiv w:val="1"/>
      <w:marLeft w:val="0"/>
      <w:marRight w:val="0"/>
      <w:marTop w:val="0"/>
      <w:marBottom w:val="0"/>
      <w:divBdr>
        <w:top w:val="none" w:sz="0" w:space="0" w:color="auto"/>
        <w:left w:val="none" w:sz="0" w:space="0" w:color="auto"/>
        <w:bottom w:val="none" w:sz="0" w:space="0" w:color="auto"/>
        <w:right w:val="none" w:sz="0" w:space="0" w:color="auto"/>
      </w:divBdr>
    </w:div>
    <w:div w:id="1702975762">
      <w:bodyDiv w:val="1"/>
      <w:marLeft w:val="0"/>
      <w:marRight w:val="0"/>
      <w:marTop w:val="0"/>
      <w:marBottom w:val="0"/>
      <w:divBdr>
        <w:top w:val="none" w:sz="0" w:space="0" w:color="auto"/>
        <w:left w:val="none" w:sz="0" w:space="0" w:color="auto"/>
        <w:bottom w:val="none" w:sz="0" w:space="0" w:color="auto"/>
        <w:right w:val="none" w:sz="0" w:space="0" w:color="auto"/>
      </w:divBdr>
    </w:div>
    <w:div w:id="175775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1</cp:revision>
  <dcterms:created xsi:type="dcterms:W3CDTF">2024-09-26T11:50:00Z</dcterms:created>
  <dcterms:modified xsi:type="dcterms:W3CDTF">2024-09-26T11:53:00Z</dcterms:modified>
</cp:coreProperties>
</file>