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or delete an own post at any time; deletion is a soft delete (BR-47) and a Media Deletion Request is sent for its media.</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liquidation clearance fee rate,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and manual close.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