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center" w:pos="4536"/>
        </w:tabs>
        <w:jc w:val="center"/>
        <w:rPr>
          <w:b/>
          <w:caps/>
        </w:rPr>
      </w:pPr>
      <w:r>
        <w:rPr>
          <w:b/>
          <w:caps/>
        </w:rPr>
        <w:t>ỦY BAN NHÂN DÂN THÀNH PHỐ HỒ CHÍ MINH</w:t>
      </w:r>
    </w:p>
    <w:p>
      <w:pPr>
        <w:spacing w:line="360" w:lineRule="auto"/>
        <w:jc w:val="center"/>
        <w:rPr>
          <w:b/>
          <w:bCs/>
        </w:rPr>
      </w:pPr>
      <w:r>
        <w:rPr>
          <w:b/>
          <w:bCs/>
        </w:rPr>
        <w:t>TRƯỜNG ĐẠI HỌC SÀI GÒN</w:t>
      </w:r>
    </w:p>
    <w:p>
      <w:pPr>
        <w:spacing w:line="360" w:lineRule="auto"/>
        <w:jc w:val="center"/>
        <w:rPr>
          <w:b/>
          <w:bCs/>
        </w:rPr>
      </w:pPr>
      <w:r>
        <w:drawing>
          <wp:anchor distT="0" distB="0" distL="114300" distR="114300" simplePos="0" relativeHeight="251658240" behindDoc="1" locked="0" layoutInCell="1" allowOverlap="1">
            <wp:simplePos x="0" y="0"/>
            <wp:positionH relativeFrom="margin">
              <wp:align>center</wp:align>
            </wp:positionH>
            <wp:positionV relativeFrom="paragraph">
              <wp:posOffset>384175</wp:posOffset>
            </wp:positionV>
            <wp:extent cx="2578100" cy="2572385"/>
            <wp:effectExtent l="0" t="0" r="0" b="0"/>
            <wp:wrapTight wrapText="bothSides">
              <wp:wrapPolygon>
                <wp:start x="8140" y="0"/>
                <wp:lineTo x="7182" y="160"/>
                <wp:lineTo x="3192" y="2239"/>
                <wp:lineTo x="2554" y="3359"/>
                <wp:lineTo x="1117" y="5119"/>
                <wp:lineTo x="0" y="7678"/>
                <wp:lineTo x="0" y="13437"/>
                <wp:lineTo x="638" y="15356"/>
                <wp:lineTo x="2075" y="17916"/>
                <wp:lineTo x="5427" y="20475"/>
                <wp:lineTo x="7821" y="21435"/>
                <wp:lineTo x="8140" y="21435"/>
                <wp:lineTo x="13247" y="21435"/>
                <wp:lineTo x="13567" y="21435"/>
                <wp:lineTo x="15961" y="20475"/>
                <wp:lineTo x="19312" y="17916"/>
                <wp:lineTo x="20749" y="15356"/>
                <wp:lineTo x="21387" y="13437"/>
                <wp:lineTo x="21387" y="7678"/>
                <wp:lineTo x="20270" y="5119"/>
                <wp:lineTo x="18195" y="2239"/>
                <wp:lineTo x="14365" y="320"/>
                <wp:lineTo x="13247" y="0"/>
                <wp:lineTo x="8140" y="0"/>
              </wp:wrapPolygon>
            </wp:wrapTight>
            <wp:docPr id="1494482948" name="Picture 1" descr="A blu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82948" name="Picture 1" descr="A blue circle with white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578100" cy="2572385"/>
                    </a:xfrm>
                    <a:prstGeom prst="rect">
                      <a:avLst/>
                    </a:prstGeom>
                    <a:noFill/>
                  </pic:spPr>
                </pic:pic>
              </a:graphicData>
            </a:graphic>
          </wp:anchor>
        </w:drawing>
      </w:r>
      <w:r>
        <w:rPr>
          <w:b/>
          <w:bCs/>
        </w:rPr>
        <w:t>˗˗˗˗˗˗˗˗˗˗˗</w:t>
      </w:r>
      <w:r>
        <w:rPr>
          <w:rFonts w:ascii="Wingdings" w:hAnsi="Wingdings" w:eastAsia="Wingdings" w:cs="Wingdings"/>
          <w:b/>
          <w:bCs/>
        </w:rPr>
        <w:t>&amp;</w:t>
      </w:r>
      <w:r>
        <w:rPr>
          <w:b/>
          <w:bCs/>
        </w:rPr>
        <w:t>˗˗˗˗˗˗˗˗˗˗˗</w:t>
      </w: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jc w:val="center"/>
        <w:rPr>
          <w:b/>
          <w:bCs/>
        </w:rPr>
      </w:pPr>
      <w:r>
        <w:rPr>
          <w:b/>
          <w:bCs/>
        </w:rPr>
        <w:t>BÁO CÁO NHÓM</w:t>
      </w:r>
    </w:p>
    <w:p>
      <w:pPr>
        <w:spacing w:line="360" w:lineRule="auto"/>
        <w:jc w:val="center"/>
        <w:rPr>
          <w:b/>
          <w:bCs/>
        </w:rPr>
      </w:pPr>
      <w:r>
        <w:rPr>
          <w:b/>
          <w:bCs/>
        </w:rPr>
        <w:t>HỌC PHẦN: PHÂN TÍCH DỮ LIỆU</w:t>
      </w:r>
    </w:p>
    <w:p>
      <w:pPr>
        <w:spacing w:line="360" w:lineRule="auto"/>
        <w:jc w:val="center"/>
        <w:rPr>
          <w:b/>
          <w:bCs/>
        </w:rPr>
      </w:pPr>
      <w:r>
        <w:rPr>
          <w:b/>
          <w:bCs/>
        </w:rPr>
        <w:t>PHÂN TÍCH KHÁM PHÁ VỀ BỆNH ĐÁI THÁO ĐƯỜNG</w:t>
      </w:r>
    </w:p>
    <w:p>
      <w:pPr>
        <w:spacing w:line="360" w:lineRule="auto"/>
        <w:jc w:val="center"/>
        <w:rPr>
          <w:b/>
          <w:bCs/>
        </w:rPr>
      </w:pP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16"/>
        <w:gridCol w:w="31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3116" w:type="dxa"/>
          </w:tcPr>
          <w:p>
            <w:pPr>
              <w:spacing w:after="0" w:line="360" w:lineRule="auto"/>
              <w:rPr>
                <w:b/>
                <w:bCs/>
                <w14:ligatures w14:val="none"/>
              </w:rPr>
            </w:pPr>
            <w:r>
              <w:rPr>
                <w:b/>
                <w:bCs/>
                <w14:ligatures w14:val="none"/>
              </w:rPr>
              <w:t>Mã học phần</w:t>
            </w:r>
          </w:p>
        </w:tc>
        <w:tc>
          <w:tcPr>
            <w:tcW w:w="3117" w:type="dxa"/>
          </w:tcPr>
          <w:p>
            <w:pPr>
              <w:spacing w:after="0" w:line="360" w:lineRule="auto"/>
              <w:rPr>
                <w:b/>
                <w:bCs/>
                <w14:ligatures w14:val="none"/>
              </w:rPr>
            </w:pPr>
            <w:r>
              <w:rPr>
                <w:b/>
                <w:bCs/>
                <w14:ligatures w14:val="none"/>
              </w:rPr>
              <w:t>841432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16" w:type="dxa"/>
          </w:tcPr>
          <w:p>
            <w:pPr>
              <w:spacing w:after="0" w:line="360" w:lineRule="auto"/>
              <w:rPr>
                <w:b/>
                <w:bCs/>
                <w14:ligatures w14:val="none"/>
              </w:rPr>
            </w:pPr>
            <w:r>
              <w:rPr>
                <w:b/>
                <w:bCs/>
                <w14:ligatures w14:val="none"/>
              </w:rPr>
              <w:t>Học kỳ</w:t>
            </w:r>
          </w:p>
        </w:tc>
        <w:tc>
          <w:tcPr>
            <w:tcW w:w="3117" w:type="dxa"/>
          </w:tcPr>
          <w:p>
            <w:pPr>
              <w:spacing w:after="0" w:line="360" w:lineRule="auto"/>
              <w:rPr>
                <w:b/>
                <w:bCs/>
                <w14:ligatures w14:val="none"/>
              </w:rPr>
            </w:pPr>
            <w:r>
              <w:rPr>
                <w:b/>
                <w:bCs/>
                <w14:ligatures w14:val="none"/>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16" w:type="dxa"/>
          </w:tcPr>
          <w:p>
            <w:pPr>
              <w:spacing w:after="0" w:line="360" w:lineRule="auto"/>
              <w:rPr>
                <w:b/>
                <w:bCs/>
                <w14:ligatures w14:val="none"/>
              </w:rPr>
            </w:pPr>
            <w:r>
              <w:rPr>
                <w:b/>
                <w:bCs/>
                <w14:ligatures w14:val="none"/>
              </w:rPr>
              <w:t>GVHD</w:t>
            </w:r>
          </w:p>
        </w:tc>
        <w:tc>
          <w:tcPr>
            <w:tcW w:w="3117" w:type="dxa"/>
          </w:tcPr>
          <w:p>
            <w:pPr>
              <w:spacing w:after="0" w:line="360" w:lineRule="auto"/>
              <w:rPr>
                <w:b/>
                <w:bCs/>
                <w14:ligatures w14:val="none"/>
              </w:rPr>
            </w:pPr>
            <w:r>
              <w:rPr>
                <w:b/>
                <w:bCs/>
                <w14:ligatures w14:val="none"/>
              </w:rPr>
              <w:t>Đỗ Như Tài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16" w:type="dxa"/>
          </w:tcPr>
          <w:p>
            <w:pPr>
              <w:spacing w:after="0" w:line="360" w:lineRule="auto"/>
              <w:rPr>
                <w:b/>
                <w:bCs/>
                <w14:ligatures w14:val="none"/>
              </w:rPr>
            </w:pPr>
            <w:r>
              <w:rPr>
                <w:b/>
                <w:bCs/>
                <w14:ligatures w14:val="none"/>
              </w:rPr>
              <w:t>MSSV</w:t>
            </w:r>
          </w:p>
        </w:tc>
        <w:tc>
          <w:tcPr>
            <w:tcW w:w="3117" w:type="dxa"/>
          </w:tcPr>
          <w:p>
            <w:pPr>
              <w:spacing w:after="0" w:line="360" w:lineRule="auto"/>
              <w:rPr>
                <w:b/>
                <w:bCs/>
                <w14:ligatures w14:val="none"/>
              </w:rPr>
            </w:pPr>
            <w:r>
              <w:rPr>
                <w:b/>
                <w:bCs/>
                <w14:ligatures w14:val="none"/>
              </w:rPr>
              <w:t>3122410490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16" w:type="dxa"/>
          </w:tcPr>
          <w:p>
            <w:pPr>
              <w:spacing w:after="0" w:line="360" w:lineRule="auto"/>
              <w:rPr>
                <w:b/>
                <w:bCs/>
                <w14:ligatures w14:val="none"/>
              </w:rPr>
            </w:pPr>
            <w:r>
              <w:rPr>
                <w:b/>
                <w:bCs/>
                <w14:ligatures w14:val="none"/>
              </w:rPr>
              <w:t>Họ và tên</w:t>
            </w:r>
          </w:p>
        </w:tc>
        <w:tc>
          <w:tcPr>
            <w:tcW w:w="3117" w:type="dxa"/>
          </w:tcPr>
          <w:p>
            <w:pPr>
              <w:spacing w:after="0" w:line="360" w:lineRule="auto"/>
              <w:rPr>
                <w:b/>
                <w:bCs/>
                <w14:ligatures w14:val="none"/>
              </w:rPr>
            </w:pPr>
            <w:r>
              <w:rPr>
                <w:b/>
                <w:bCs/>
                <w14:ligatures w14:val="none"/>
              </w:rPr>
              <w:t>Nguyễn Hoàng Mai Vy</w:t>
            </w:r>
          </w:p>
        </w:tc>
      </w:tr>
    </w:tbl>
    <w:p>
      <w:pPr>
        <w:spacing w:line="360" w:lineRule="auto"/>
        <w:rPr>
          <w:b/>
          <w:bCs/>
        </w:rPr>
      </w:pPr>
    </w:p>
    <w:p>
      <w:pPr>
        <w:spacing w:line="360" w:lineRule="auto"/>
        <w:rPr>
          <w:b/>
          <w:bCs/>
        </w:rPr>
      </w:pPr>
    </w:p>
    <w:p>
      <w:pPr>
        <w:spacing w:line="360" w:lineRule="auto"/>
        <w:jc w:val="center"/>
        <w:rPr>
          <w:b/>
          <w:bCs/>
        </w:rPr>
        <w:sectPr>
          <w:footerReference r:id="rId3" w:type="default"/>
          <w:pgSz w:w="12240" w:h="15840"/>
          <w:pgMar w:top="1134" w:right="1134" w:bottom="1134" w:left="1701" w:header="709" w:footer="709" w:gutter="0"/>
          <w:pgBorders w:display="firstPage" w:offsetFrom="page">
            <w:top w:val="twistedLines1" w:color="auto" w:sz="18" w:space="24"/>
            <w:left w:val="twistedLines1" w:color="auto" w:sz="18" w:space="24"/>
            <w:bottom w:val="twistedLines1" w:color="auto" w:sz="18" w:space="24"/>
            <w:right w:val="twistedLines1" w:color="auto" w:sz="18" w:space="24"/>
          </w:pgBorders>
          <w:cols w:space="720" w:num="1"/>
          <w:docGrid w:linePitch="360" w:charSpace="0"/>
        </w:sectPr>
      </w:pPr>
      <w:r>
        <w:rPr>
          <w:b/>
          <w:bCs/>
        </w:rPr>
        <w:t>TP. HỒ CHÍ MINH THÁNG 09 NĂM 2025</w:t>
      </w:r>
    </w:p>
    <w:p>
      <w:pPr>
        <w:spacing w:after="0" w:line="360" w:lineRule="auto"/>
        <w:jc w:val="center"/>
        <w:rPr>
          <w:b/>
          <w:bCs/>
        </w:rPr>
      </w:pPr>
      <w:r>
        <w:rPr>
          <w:b/>
          <w:bCs/>
        </w:rPr>
        <w:t>MỤC LỤC</w:t>
      </w:r>
    </w:p>
    <w:sdt>
      <w:sdtPr>
        <w:rPr>
          <w:rFonts w:ascii="Times New Roman" w:hAnsi="Times New Roman" w:eastAsia="Times New Roman" w:cs="Times New Roman"/>
          <w:color w:val="000000" w:themeColor="text1"/>
          <w:kern w:val="2"/>
          <w:sz w:val="28"/>
          <w:szCs w:val="28"/>
          <w:lang w:eastAsia="zh-CN" w:bidi="th-TH"/>
          <w14:textFill>
            <w14:solidFill>
              <w14:schemeClr w14:val="tx1"/>
            </w14:solidFill>
          </w14:textFill>
          <w14:ligatures w14:val="standardContextual"/>
        </w:rPr>
        <w:id w:val="2033294579"/>
        <w:docPartObj>
          <w:docPartGallery w:val="Table of Contents"/>
          <w:docPartUnique/>
        </w:docPartObj>
      </w:sdtPr>
      <w:sdtEndPr>
        <w:rPr>
          <w:rFonts w:ascii="Times New Roman" w:hAnsi="Times New Roman" w:eastAsia="Times New Roman" w:cs="Times New Roman"/>
          <w:b/>
          <w:bCs/>
          <w:color w:val="000000" w:themeColor="text1"/>
          <w:kern w:val="2"/>
          <w:sz w:val="28"/>
          <w:szCs w:val="28"/>
          <w:lang w:eastAsia="zh-CN" w:bidi="th-TH"/>
          <w14:textFill>
            <w14:solidFill>
              <w14:schemeClr w14:val="tx1"/>
            </w14:solidFill>
          </w14:textFill>
          <w14:ligatures w14:val="standardContextual"/>
        </w:rPr>
      </w:sdtEndPr>
      <w:sdtContent>
        <w:p>
          <w:pPr>
            <w:pStyle w:val="47"/>
            <w:spacing w:before="0"/>
            <w:jc w:val="center"/>
            <w:rPr>
              <w:rFonts w:ascii="Times New Roman" w:hAnsi="Times New Roman" w:cs="Times New Roman"/>
              <w:b/>
              <w:bCs/>
              <w:color w:val="000000" w:themeColor="text1"/>
              <w14:textFill>
                <w14:solidFill>
                  <w14:schemeClr w14:val="tx1"/>
                </w14:solidFill>
              </w14:textFill>
            </w:rPr>
          </w:pPr>
        </w:p>
        <w:p>
          <w:pPr>
            <w:pStyle w:val="16"/>
            <w:tabs>
              <w:tab w:val="right" w:leader="dot" w:pos="9395"/>
            </w:tabs>
          </w:pPr>
          <w:r>
            <w:fldChar w:fldCharType="begin"/>
          </w:r>
          <w:r>
            <w:instrText xml:space="preserve"> TOC \o "1-3" \h \z \u </w:instrText>
          </w:r>
          <w:r>
            <w:fldChar w:fldCharType="separate"/>
          </w:r>
          <w:r>
            <w:fldChar w:fldCharType="begin"/>
          </w:r>
          <w:r>
            <w:instrText xml:space="preserve"> HYPERLINK \l "_Toc209731070" </w:instrText>
          </w:r>
          <w:r>
            <w:fldChar w:fldCharType="separate"/>
          </w:r>
          <w:r>
            <w:rPr>
              <w:rStyle w:val="20"/>
              <w:rFonts w:eastAsiaTheme="majorEastAsia"/>
              <w:lang w:bidi="ar-SA"/>
            </w:rPr>
            <w:t>BẢNG PHÂN CÔNG CÔNG VIỆC</w:t>
          </w:r>
          <w:r>
            <w:tab/>
          </w:r>
          <w:r>
            <w:fldChar w:fldCharType="begin"/>
          </w:r>
          <w:r>
            <w:instrText xml:space="preserve"> PAGEREF _Toc209731070 \h </w:instrText>
          </w:r>
          <w:r>
            <w:fldChar w:fldCharType="separate"/>
          </w:r>
          <w:r>
            <w:t>3</w:t>
          </w:r>
          <w:r>
            <w:fldChar w:fldCharType="end"/>
          </w:r>
          <w:r>
            <w:fldChar w:fldCharType="end"/>
          </w:r>
        </w:p>
        <w:p>
          <w:pPr>
            <w:pStyle w:val="16"/>
            <w:tabs>
              <w:tab w:val="right" w:leader="dot" w:pos="9395"/>
            </w:tabs>
          </w:pPr>
          <w:r>
            <w:fldChar w:fldCharType="begin"/>
          </w:r>
          <w:r>
            <w:instrText xml:space="preserve"> HYPERLINK \l "_Toc209731071" </w:instrText>
          </w:r>
          <w:r>
            <w:fldChar w:fldCharType="separate"/>
          </w:r>
          <w:r>
            <w:rPr>
              <w:rStyle w:val="20"/>
              <w:rFonts w:eastAsiaTheme="majorEastAsia"/>
              <w:lang w:bidi="ar-SA"/>
            </w:rPr>
            <w:t>PAGER 1: DIAGNOSIS AND CLASSIFICATION OF DIABETES MELLITUS</w:t>
          </w:r>
          <w:r>
            <w:tab/>
          </w:r>
          <w:r>
            <w:fldChar w:fldCharType="begin"/>
          </w:r>
          <w:r>
            <w:instrText xml:space="preserve"> PAGEREF _Toc209731071 \h </w:instrText>
          </w:r>
          <w:r>
            <w:fldChar w:fldCharType="separate"/>
          </w:r>
          <w:r>
            <w:t>4</w:t>
          </w:r>
          <w:r>
            <w:fldChar w:fldCharType="end"/>
          </w:r>
          <w:r>
            <w:fldChar w:fldCharType="end"/>
          </w:r>
        </w:p>
        <w:p>
          <w:pPr>
            <w:pStyle w:val="17"/>
            <w:tabs>
              <w:tab w:val="right" w:leader="dot" w:pos="9395"/>
            </w:tabs>
          </w:pPr>
          <w:r>
            <w:fldChar w:fldCharType="begin"/>
          </w:r>
          <w:r>
            <w:instrText xml:space="preserve"> HYPERLINK \l "_Toc209731072" </w:instrText>
          </w:r>
          <w:r>
            <w:fldChar w:fldCharType="separate"/>
          </w:r>
          <w:r>
            <w:rPr>
              <w:rStyle w:val="20"/>
              <w:rFonts w:eastAsiaTheme="majorEastAsia"/>
              <w:lang w:bidi="ar-SA"/>
            </w:rPr>
            <w:t>I. Mục tiêu nghiên cứu, yêu cầu và khái quát</w:t>
          </w:r>
          <w:r>
            <w:tab/>
          </w:r>
          <w:r>
            <w:fldChar w:fldCharType="begin"/>
          </w:r>
          <w:r>
            <w:instrText xml:space="preserve"> PAGEREF _Toc209731072 \h </w:instrText>
          </w:r>
          <w:r>
            <w:fldChar w:fldCharType="separate"/>
          </w:r>
          <w:r>
            <w:t>4</w:t>
          </w:r>
          <w:r>
            <w:fldChar w:fldCharType="end"/>
          </w:r>
          <w:r>
            <w:fldChar w:fldCharType="end"/>
          </w:r>
        </w:p>
        <w:p>
          <w:pPr>
            <w:pStyle w:val="18"/>
            <w:tabs>
              <w:tab w:val="right" w:leader="dot" w:pos="9395"/>
            </w:tabs>
          </w:pPr>
          <w:r>
            <w:fldChar w:fldCharType="begin"/>
          </w:r>
          <w:r>
            <w:instrText xml:space="preserve"> HYPERLINK \l "_Toc209731073" </w:instrText>
          </w:r>
          <w:r>
            <w:fldChar w:fldCharType="separate"/>
          </w:r>
          <w:r>
            <w:rPr>
              <w:rStyle w:val="20"/>
              <w:rFonts w:eastAsiaTheme="majorEastAsia"/>
              <w:lang w:bidi="ar-SA"/>
            </w:rPr>
            <w:t>1. Mục tiêu nghiên cứu</w:t>
          </w:r>
          <w:r>
            <w:tab/>
          </w:r>
          <w:r>
            <w:fldChar w:fldCharType="begin"/>
          </w:r>
          <w:r>
            <w:instrText xml:space="preserve"> PAGEREF _Toc209731073 \h </w:instrText>
          </w:r>
          <w:r>
            <w:fldChar w:fldCharType="separate"/>
          </w:r>
          <w:r>
            <w:t>4</w:t>
          </w:r>
          <w:r>
            <w:fldChar w:fldCharType="end"/>
          </w:r>
          <w:r>
            <w:fldChar w:fldCharType="end"/>
          </w:r>
        </w:p>
        <w:p>
          <w:pPr>
            <w:pStyle w:val="18"/>
            <w:tabs>
              <w:tab w:val="right" w:leader="dot" w:pos="9395"/>
            </w:tabs>
          </w:pPr>
          <w:r>
            <w:fldChar w:fldCharType="begin"/>
          </w:r>
          <w:r>
            <w:instrText xml:space="preserve"> HYPERLINK \l "_Toc209731074" </w:instrText>
          </w:r>
          <w:r>
            <w:fldChar w:fldCharType="separate"/>
          </w:r>
          <w:r>
            <w:rPr>
              <w:rStyle w:val="20"/>
              <w:rFonts w:eastAsiaTheme="majorEastAsia"/>
              <w:lang w:bidi="ar-SA"/>
            </w:rPr>
            <w:t>2. Yêu cầu nghiên cứu</w:t>
          </w:r>
          <w:r>
            <w:tab/>
          </w:r>
          <w:r>
            <w:fldChar w:fldCharType="begin"/>
          </w:r>
          <w:r>
            <w:instrText xml:space="preserve"> PAGEREF _Toc209731074 \h </w:instrText>
          </w:r>
          <w:r>
            <w:fldChar w:fldCharType="separate"/>
          </w:r>
          <w:r>
            <w:t>4</w:t>
          </w:r>
          <w:r>
            <w:fldChar w:fldCharType="end"/>
          </w:r>
          <w:r>
            <w:fldChar w:fldCharType="end"/>
          </w:r>
        </w:p>
        <w:p>
          <w:pPr>
            <w:pStyle w:val="18"/>
            <w:tabs>
              <w:tab w:val="right" w:leader="dot" w:pos="9395"/>
            </w:tabs>
          </w:pPr>
          <w:r>
            <w:fldChar w:fldCharType="begin"/>
          </w:r>
          <w:r>
            <w:instrText xml:space="preserve"> HYPERLINK \l "_Toc209731075" </w:instrText>
          </w:r>
          <w:r>
            <w:fldChar w:fldCharType="separate"/>
          </w:r>
          <w:r>
            <w:rPr>
              <w:rStyle w:val="20"/>
              <w:rFonts w:eastAsiaTheme="majorEastAsia"/>
              <w:lang w:bidi="ar-SA"/>
            </w:rPr>
            <w:t>3. Khái quát vấn đề</w:t>
          </w:r>
          <w:r>
            <w:tab/>
          </w:r>
          <w:r>
            <w:fldChar w:fldCharType="begin"/>
          </w:r>
          <w:r>
            <w:instrText xml:space="preserve"> PAGEREF _Toc209731075 \h </w:instrText>
          </w:r>
          <w:r>
            <w:fldChar w:fldCharType="separate"/>
          </w:r>
          <w:r>
            <w:t>5</w:t>
          </w:r>
          <w:r>
            <w:fldChar w:fldCharType="end"/>
          </w:r>
          <w:r>
            <w:fldChar w:fldCharType="end"/>
          </w:r>
        </w:p>
        <w:p>
          <w:pPr>
            <w:pStyle w:val="17"/>
            <w:tabs>
              <w:tab w:val="right" w:leader="dot" w:pos="9395"/>
            </w:tabs>
          </w:pPr>
          <w:r>
            <w:fldChar w:fldCharType="begin"/>
          </w:r>
          <w:r>
            <w:instrText xml:space="preserve"> HYPERLINK \l "_Toc209731076" </w:instrText>
          </w:r>
          <w:r>
            <w:fldChar w:fldCharType="separate"/>
          </w:r>
          <w:r>
            <w:rPr>
              <w:rStyle w:val="20"/>
              <w:rFonts w:eastAsiaTheme="majorEastAsia"/>
              <w:lang w:bidi="ar-SA"/>
            </w:rPr>
            <w:t>II. Input – Dữ liệu và cơ sở nghiên cứu</w:t>
          </w:r>
          <w:r>
            <w:tab/>
          </w:r>
          <w:r>
            <w:fldChar w:fldCharType="begin"/>
          </w:r>
          <w:r>
            <w:instrText xml:space="preserve"> PAGEREF _Toc209731076 \h </w:instrText>
          </w:r>
          <w:r>
            <w:fldChar w:fldCharType="separate"/>
          </w:r>
          <w:r>
            <w:t>5</w:t>
          </w:r>
          <w:r>
            <w:fldChar w:fldCharType="end"/>
          </w:r>
          <w:r>
            <w:fldChar w:fldCharType="end"/>
          </w:r>
        </w:p>
        <w:p>
          <w:pPr>
            <w:pStyle w:val="18"/>
            <w:tabs>
              <w:tab w:val="right" w:leader="dot" w:pos="9395"/>
            </w:tabs>
          </w:pPr>
          <w:r>
            <w:fldChar w:fldCharType="begin"/>
          </w:r>
          <w:r>
            <w:instrText xml:space="preserve"> HYPERLINK \l "_Toc209731077" </w:instrText>
          </w:r>
          <w:r>
            <w:fldChar w:fldCharType="separate"/>
          </w:r>
          <w:r>
            <w:rPr>
              <w:rStyle w:val="20"/>
              <w:rFonts w:eastAsiaTheme="majorEastAsia"/>
              <w:lang w:bidi="ar-SA"/>
            </w:rPr>
            <w:t>1. Dữ liệu lâm sàng và nhân trắc học</w:t>
          </w:r>
          <w:r>
            <w:tab/>
          </w:r>
          <w:r>
            <w:fldChar w:fldCharType="begin"/>
          </w:r>
          <w:r>
            <w:instrText xml:space="preserve"> PAGEREF _Toc209731077 \h </w:instrText>
          </w:r>
          <w:r>
            <w:fldChar w:fldCharType="separate"/>
          </w:r>
          <w:r>
            <w:t>5</w:t>
          </w:r>
          <w:r>
            <w:fldChar w:fldCharType="end"/>
          </w:r>
          <w:r>
            <w:fldChar w:fldCharType="end"/>
          </w:r>
        </w:p>
        <w:p>
          <w:pPr>
            <w:pStyle w:val="18"/>
            <w:tabs>
              <w:tab w:val="right" w:leader="dot" w:pos="9395"/>
            </w:tabs>
          </w:pPr>
          <w:r>
            <w:fldChar w:fldCharType="begin"/>
          </w:r>
          <w:r>
            <w:instrText xml:space="preserve"> HYPERLINK \l "_Toc209731078" </w:instrText>
          </w:r>
          <w:r>
            <w:fldChar w:fldCharType="separate"/>
          </w:r>
          <w:r>
            <w:rPr>
              <w:rStyle w:val="20"/>
              <w:rFonts w:eastAsiaTheme="majorEastAsia"/>
              <w:lang w:bidi="ar-SA"/>
            </w:rPr>
            <w:t>2. Dữ liệu xét nghiệm sinh hóa</w:t>
          </w:r>
          <w:r>
            <w:tab/>
          </w:r>
          <w:r>
            <w:fldChar w:fldCharType="begin"/>
          </w:r>
          <w:r>
            <w:instrText xml:space="preserve"> PAGEREF _Toc209731078 \h </w:instrText>
          </w:r>
          <w:r>
            <w:fldChar w:fldCharType="separate"/>
          </w:r>
          <w:r>
            <w:t>5</w:t>
          </w:r>
          <w:r>
            <w:fldChar w:fldCharType="end"/>
          </w:r>
          <w:r>
            <w:fldChar w:fldCharType="end"/>
          </w:r>
        </w:p>
        <w:p>
          <w:pPr>
            <w:pStyle w:val="18"/>
            <w:tabs>
              <w:tab w:val="right" w:leader="dot" w:pos="9395"/>
            </w:tabs>
          </w:pPr>
          <w:r>
            <w:fldChar w:fldCharType="begin"/>
          </w:r>
          <w:r>
            <w:instrText xml:space="preserve"> HYPERLINK \l "_Toc209731079" </w:instrText>
          </w:r>
          <w:r>
            <w:fldChar w:fldCharType="separate"/>
          </w:r>
          <w:r>
            <w:rPr>
              <w:rStyle w:val="20"/>
              <w:rFonts w:eastAsiaTheme="majorEastAsia"/>
              <w:lang w:bidi="ar-SA"/>
            </w:rPr>
            <w:t>3. Dữ liệu liên quan lối sống</w:t>
          </w:r>
          <w:r>
            <w:tab/>
          </w:r>
          <w:r>
            <w:fldChar w:fldCharType="begin"/>
          </w:r>
          <w:r>
            <w:instrText xml:space="preserve"> PAGEREF _Toc209731079 \h </w:instrText>
          </w:r>
          <w:r>
            <w:fldChar w:fldCharType="separate"/>
          </w:r>
          <w:r>
            <w:t>6</w:t>
          </w:r>
          <w:r>
            <w:fldChar w:fldCharType="end"/>
          </w:r>
          <w:r>
            <w:fldChar w:fldCharType="end"/>
          </w:r>
        </w:p>
        <w:p>
          <w:pPr>
            <w:pStyle w:val="18"/>
            <w:tabs>
              <w:tab w:val="right" w:leader="dot" w:pos="9395"/>
            </w:tabs>
          </w:pPr>
          <w:r>
            <w:fldChar w:fldCharType="begin"/>
          </w:r>
          <w:r>
            <w:instrText xml:space="preserve"> HYPERLINK \l "_Toc209731080" </w:instrText>
          </w:r>
          <w:r>
            <w:fldChar w:fldCharType="separate"/>
          </w:r>
          <w:r>
            <w:rPr>
              <w:rStyle w:val="20"/>
              <w:rFonts w:eastAsiaTheme="majorEastAsia"/>
              <w:lang w:bidi="ar-SA"/>
            </w:rPr>
            <w:t>4. Biến phân loại theo mô hình</w:t>
          </w:r>
          <w:r>
            <w:tab/>
          </w:r>
          <w:r>
            <w:fldChar w:fldCharType="begin"/>
          </w:r>
          <w:r>
            <w:instrText xml:space="preserve"> PAGEREF _Toc209731080 \h </w:instrText>
          </w:r>
          <w:r>
            <w:fldChar w:fldCharType="separate"/>
          </w:r>
          <w:r>
            <w:t>6</w:t>
          </w:r>
          <w:r>
            <w:fldChar w:fldCharType="end"/>
          </w:r>
          <w:r>
            <w:fldChar w:fldCharType="end"/>
          </w:r>
        </w:p>
        <w:p>
          <w:pPr>
            <w:pStyle w:val="17"/>
            <w:tabs>
              <w:tab w:val="right" w:leader="dot" w:pos="9395"/>
            </w:tabs>
          </w:pPr>
          <w:r>
            <w:fldChar w:fldCharType="begin"/>
          </w:r>
          <w:r>
            <w:instrText xml:space="preserve"> HYPERLINK \l "_Toc209731081" </w:instrText>
          </w:r>
          <w:r>
            <w:fldChar w:fldCharType="separate"/>
          </w:r>
          <w:r>
            <w:rPr>
              <w:rStyle w:val="20"/>
              <w:rFonts w:eastAsiaTheme="majorEastAsia"/>
              <w:lang w:bidi="ar-SA"/>
            </w:rPr>
            <w:t>III. Output – Kết quả mong đợi</w:t>
          </w:r>
          <w:r>
            <w:tab/>
          </w:r>
          <w:r>
            <w:fldChar w:fldCharType="begin"/>
          </w:r>
          <w:r>
            <w:instrText xml:space="preserve"> PAGEREF _Toc209731081 \h </w:instrText>
          </w:r>
          <w:r>
            <w:fldChar w:fldCharType="separate"/>
          </w:r>
          <w:r>
            <w:t>6</w:t>
          </w:r>
          <w:r>
            <w:fldChar w:fldCharType="end"/>
          </w:r>
          <w:r>
            <w:fldChar w:fldCharType="end"/>
          </w:r>
        </w:p>
        <w:p>
          <w:pPr>
            <w:pStyle w:val="18"/>
            <w:tabs>
              <w:tab w:val="right" w:leader="dot" w:pos="9395"/>
            </w:tabs>
          </w:pPr>
          <w:r>
            <w:fldChar w:fldCharType="begin"/>
          </w:r>
          <w:r>
            <w:instrText xml:space="preserve"> HYPERLINK \l "_Toc209731082" </w:instrText>
          </w:r>
          <w:r>
            <w:fldChar w:fldCharType="separate"/>
          </w:r>
          <w:r>
            <w:rPr>
              <w:rStyle w:val="20"/>
              <w:rFonts w:eastAsiaTheme="majorEastAsia"/>
              <w:lang w:bidi="ar-SA"/>
            </w:rPr>
            <w:t>1. Kết quả phân loại tình trạng rối loạn chuyển hóa đường huyết</w:t>
          </w:r>
          <w:r>
            <w:tab/>
          </w:r>
          <w:r>
            <w:fldChar w:fldCharType="begin"/>
          </w:r>
          <w:r>
            <w:instrText xml:space="preserve"> PAGEREF _Toc209731082 \h </w:instrText>
          </w:r>
          <w:r>
            <w:fldChar w:fldCharType="separate"/>
          </w:r>
          <w:r>
            <w:t>6</w:t>
          </w:r>
          <w:r>
            <w:fldChar w:fldCharType="end"/>
          </w:r>
          <w:r>
            <w:fldChar w:fldCharType="end"/>
          </w:r>
        </w:p>
        <w:p>
          <w:pPr>
            <w:pStyle w:val="18"/>
            <w:tabs>
              <w:tab w:val="right" w:leader="dot" w:pos="9395"/>
            </w:tabs>
          </w:pPr>
          <w:r>
            <w:fldChar w:fldCharType="begin"/>
          </w:r>
          <w:r>
            <w:instrText xml:space="preserve"> HYPERLINK \l "_Toc209731083" </w:instrText>
          </w:r>
          <w:r>
            <w:fldChar w:fldCharType="separate"/>
          </w:r>
          <w:r>
            <w:rPr>
              <w:rStyle w:val="20"/>
              <w:rFonts w:eastAsiaTheme="majorEastAsia"/>
              <w:lang w:bidi="ar-SA"/>
            </w:rPr>
            <w:t>2.</w:t>
          </w:r>
          <w:r>
            <w:rPr>
              <w:rStyle w:val="20"/>
              <w:rFonts w:eastAsiaTheme="majorEastAsia"/>
              <w:lang w:val="de-DE" w:bidi="ar-SA"/>
            </w:rPr>
            <w:t xml:space="preserve"> </w:t>
          </w:r>
          <w:r>
            <w:rPr>
              <w:rStyle w:val="20"/>
              <w:rFonts w:eastAsiaTheme="majorEastAsia"/>
              <w:lang w:bidi="ar-SA"/>
            </w:rPr>
            <w:t>Phát hiện và đánh giá hội chứng chuyển hóa (Metabolic Syndrome)</w:t>
          </w:r>
          <w:r>
            <w:tab/>
          </w:r>
          <w:r>
            <w:fldChar w:fldCharType="begin"/>
          </w:r>
          <w:r>
            <w:instrText xml:space="preserve"> PAGEREF _Toc209731083 \h </w:instrText>
          </w:r>
          <w:r>
            <w:fldChar w:fldCharType="separate"/>
          </w:r>
          <w:r>
            <w:t>7</w:t>
          </w:r>
          <w:r>
            <w:fldChar w:fldCharType="end"/>
          </w:r>
          <w:r>
            <w:fldChar w:fldCharType="end"/>
          </w:r>
        </w:p>
        <w:p>
          <w:pPr>
            <w:pStyle w:val="18"/>
            <w:tabs>
              <w:tab w:val="right" w:leader="dot" w:pos="9395"/>
            </w:tabs>
          </w:pPr>
          <w:r>
            <w:fldChar w:fldCharType="begin"/>
          </w:r>
          <w:r>
            <w:instrText xml:space="preserve"> HYPERLINK \l "_Toc209731084" </w:instrText>
          </w:r>
          <w:r>
            <w:fldChar w:fldCharType="separate"/>
          </w:r>
          <w:r>
            <w:rPr>
              <w:rStyle w:val="20"/>
              <w:rFonts w:eastAsiaTheme="majorEastAsia"/>
              <w:lang w:bidi="ar-SA"/>
            </w:rPr>
            <w:t>3. Xác suất hoặc mức độ nguy cơ phát triển bệnh</w:t>
          </w:r>
          <w:r>
            <w:tab/>
          </w:r>
          <w:r>
            <w:fldChar w:fldCharType="begin"/>
          </w:r>
          <w:r>
            <w:instrText xml:space="preserve"> PAGEREF _Toc209731084 \h </w:instrText>
          </w:r>
          <w:r>
            <w:fldChar w:fldCharType="separate"/>
          </w:r>
          <w:r>
            <w:t>7</w:t>
          </w:r>
          <w:r>
            <w:fldChar w:fldCharType="end"/>
          </w:r>
          <w:r>
            <w:fldChar w:fldCharType="end"/>
          </w:r>
        </w:p>
        <w:p>
          <w:pPr>
            <w:pStyle w:val="18"/>
            <w:tabs>
              <w:tab w:val="right" w:leader="dot" w:pos="9395"/>
            </w:tabs>
          </w:pPr>
          <w:r>
            <w:fldChar w:fldCharType="begin"/>
          </w:r>
          <w:r>
            <w:instrText xml:space="preserve"> HYPERLINK \l "_Toc209731085" </w:instrText>
          </w:r>
          <w:r>
            <w:fldChar w:fldCharType="separate"/>
          </w:r>
          <w:r>
            <w:rPr>
              <w:rStyle w:val="20"/>
              <w:rFonts w:eastAsiaTheme="majorEastAsia"/>
              <w:lang w:bidi="ar-SA"/>
            </w:rPr>
            <w:t>4. Đề xuất hướng can thiệp lâm sàng</w:t>
          </w:r>
          <w:r>
            <w:tab/>
          </w:r>
          <w:r>
            <w:fldChar w:fldCharType="begin"/>
          </w:r>
          <w:r>
            <w:instrText xml:space="preserve"> PAGEREF _Toc209731085 \h </w:instrText>
          </w:r>
          <w:r>
            <w:fldChar w:fldCharType="separate"/>
          </w:r>
          <w:r>
            <w:t>7</w:t>
          </w:r>
          <w:r>
            <w:fldChar w:fldCharType="end"/>
          </w:r>
          <w:r>
            <w:fldChar w:fldCharType="end"/>
          </w:r>
        </w:p>
        <w:p>
          <w:pPr>
            <w:pStyle w:val="17"/>
            <w:tabs>
              <w:tab w:val="right" w:leader="dot" w:pos="9395"/>
            </w:tabs>
          </w:pPr>
          <w:r>
            <w:fldChar w:fldCharType="begin"/>
          </w:r>
          <w:r>
            <w:instrText xml:space="preserve"> HYPERLINK \l "_Toc209731086" </w:instrText>
          </w:r>
          <w:r>
            <w:fldChar w:fldCharType="separate"/>
          </w:r>
          <w:r>
            <w:rPr>
              <w:rStyle w:val="20"/>
              <w:rFonts w:eastAsiaTheme="majorEastAsia"/>
              <w:lang w:bidi="ar-SA"/>
            </w:rPr>
            <w:t>IV. Diagnostic criteria and Classification</w:t>
          </w:r>
          <w:r>
            <w:tab/>
          </w:r>
          <w:r>
            <w:fldChar w:fldCharType="begin"/>
          </w:r>
          <w:r>
            <w:instrText xml:space="preserve"> PAGEREF _Toc209731086 \h </w:instrText>
          </w:r>
          <w:r>
            <w:fldChar w:fldCharType="separate"/>
          </w:r>
          <w:r>
            <w:t>7</w:t>
          </w:r>
          <w:r>
            <w:fldChar w:fldCharType="end"/>
          </w:r>
          <w:r>
            <w:fldChar w:fldCharType="end"/>
          </w:r>
        </w:p>
        <w:p>
          <w:pPr>
            <w:pStyle w:val="18"/>
            <w:tabs>
              <w:tab w:val="right" w:leader="dot" w:pos="9395"/>
            </w:tabs>
          </w:pPr>
          <w:r>
            <w:fldChar w:fldCharType="begin"/>
          </w:r>
          <w:r>
            <w:instrText xml:space="preserve"> HYPERLINK \l "_Toc209731087" </w:instrText>
          </w:r>
          <w:r>
            <w:fldChar w:fldCharType="separate"/>
          </w:r>
          <w:r>
            <w:rPr>
              <w:rStyle w:val="20"/>
              <w:rFonts w:eastAsiaTheme="majorEastAsia"/>
              <w:lang w:bidi="ar-SA"/>
            </w:rPr>
            <w:t>1. Tiêu chuẩn chẩn đoán mới</w:t>
          </w:r>
          <w:r>
            <w:tab/>
          </w:r>
          <w:r>
            <w:fldChar w:fldCharType="begin"/>
          </w:r>
          <w:r>
            <w:instrText xml:space="preserve"> PAGEREF _Toc209731087 \h </w:instrText>
          </w:r>
          <w:r>
            <w:fldChar w:fldCharType="separate"/>
          </w:r>
          <w:r>
            <w:t>8</w:t>
          </w:r>
          <w:r>
            <w:fldChar w:fldCharType="end"/>
          </w:r>
          <w:r>
            <w:fldChar w:fldCharType="end"/>
          </w:r>
        </w:p>
        <w:p>
          <w:pPr>
            <w:pStyle w:val="18"/>
            <w:tabs>
              <w:tab w:val="right" w:leader="dot" w:pos="9395"/>
            </w:tabs>
          </w:pPr>
          <w:r>
            <w:fldChar w:fldCharType="begin"/>
          </w:r>
          <w:r>
            <w:instrText xml:space="preserve"> HYPERLINK \l "_Toc209731088" </w:instrText>
          </w:r>
          <w:r>
            <w:fldChar w:fldCharType="separate"/>
          </w:r>
          <w:r>
            <w:rPr>
              <w:rStyle w:val="20"/>
              <w:rFonts w:eastAsiaTheme="majorEastAsia"/>
              <w:lang w:bidi="ar-SA"/>
            </w:rPr>
            <w:t>2. So sánh với phân loại cũ</w:t>
          </w:r>
          <w:r>
            <w:tab/>
          </w:r>
          <w:r>
            <w:fldChar w:fldCharType="begin"/>
          </w:r>
          <w:r>
            <w:instrText xml:space="preserve"> PAGEREF _Toc209731088 \h </w:instrText>
          </w:r>
          <w:r>
            <w:fldChar w:fldCharType="separate"/>
          </w:r>
          <w:r>
            <w:t>8</w:t>
          </w:r>
          <w:r>
            <w:fldChar w:fldCharType="end"/>
          </w:r>
          <w:r>
            <w:fldChar w:fldCharType="end"/>
          </w:r>
        </w:p>
        <w:p>
          <w:pPr>
            <w:pStyle w:val="18"/>
            <w:tabs>
              <w:tab w:val="right" w:leader="dot" w:pos="9395"/>
            </w:tabs>
          </w:pPr>
          <w:r>
            <w:fldChar w:fldCharType="begin"/>
          </w:r>
          <w:r>
            <w:instrText xml:space="preserve"> HYPERLINK \l "_Toc209731089" </w:instrText>
          </w:r>
          <w:r>
            <w:fldChar w:fldCharType="separate"/>
          </w:r>
          <w:r>
            <w:rPr>
              <w:rStyle w:val="20"/>
              <w:rFonts w:eastAsiaTheme="majorEastAsia"/>
              <w:lang w:bidi="ar-SA"/>
            </w:rPr>
            <w:t>3. Minh họa bằng bảng (Table 1)</w:t>
          </w:r>
          <w:r>
            <w:tab/>
          </w:r>
          <w:r>
            <w:fldChar w:fldCharType="begin"/>
          </w:r>
          <w:r>
            <w:instrText xml:space="preserve"> PAGEREF _Toc209731089 \h </w:instrText>
          </w:r>
          <w:r>
            <w:fldChar w:fldCharType="separate"/>
          </w:r>
          <w:r>
            <w:t>8</w:t>
          </w:r>
          <w:r>
            <w:fldChar w:fldCharType="end"/>
          </w:r>
          <w:r>
            <w:fldChar w:fldCharType="end"/>
          </w:r>
        </w:p>
        <w:p>
          <w:pPr>
            <w:pStyle w:val="16"/>
            <w:tabs>
              <w:tab w:val="right" w:leader="dot" w:pos="9395"/>
            </w:tabs>
          </w:pPr>
          <w:r>
            <w:fldChar w:fldCharType="begin"/>
          </w:r>
          <w:r>
            <w:instrText xml:space="preserve"> HYPERLINK \l "_Toc209731090" </w:instrText>
          </w:r>
          <w:r>
            <w:fldChar w:fldCharType="separate"/>
          </w:r>
          <w:r>
            <w:rPr>
              <w:rStyle w:val="20"/>
              <w:rFonts w:eastAsiaTheme="majorEastAsia"/>
              <w:lang w:bidi="ar-SA"/>
            </w:rPr>
            <w:t>PAGER 2: USING THE ADAP LEARNING ALGORITHM TO FORECAST THE ONSET OF DIABETES MELLITUS</w:t>
          </w:r>
          <w:r>
            <w:tab/>
          </w:r>
          <w:r>
            <w:fldChar w:fldCharType="begin"/>
          </w:r>
          <w:r>
            <w:instrText xml:space="preserve"> PAGEREF _Toc209731090 \h </w:instrText>
          </w:r>
          <w:r>
            <w:fldChar w:fldCharType="separate"/>
          </w:r>
          <w:r>
            <w:t>10</w:t>
          </w:r>
          <w:r>
            <w:fldChar w:fldCharType="end"/>
          </w:r>
          <w:r>
            <w:fldChar w:fldCharType="end"/>
          </w:r>
        </w:p>
        <w:p>
          <w:pPr>
            <w:pStyle w:val="17"/>
            <w:tabs>
              <w:tab w:val="right" w:leader="dot" w:pos="9395"/>
            </w:tabs>
          </w:pPr>
          <w:r>
            <w:fldChar w:fldCharType="begin"/>
          </w:r>
          <w:r>
            <w:instrText xml:space="preserve"> HYPERLINK \l "_Toc209731091" </w:instrText>
          </w:r>
          <w:r>
            <w:fldChar w:fldCharType="separate"/>
          </w:r>
          <w:r>
            <w:rPr>
              <w:rStyle w:val="20"/>
              <w:rFonts w:eastAsiaTheme="majorEastAsia"/>
              <w:lang w:bidi="ar-SA"/>
            </w:rPr>
            <w:t>I. Mục tiêu nghiên cứu</w:t>
          </w:r>
          <w:r>
            <w:tab/>
          </w:r>
          <w:r>
            <w:fldChar w:fldCharType="begin"/>
          </w:r>
          <w:r>
            <w:instrText xml:space="preserve"> PAGEREF _Toc209731091 \h </w:instrText>
          </w:r>
          <w:r>
            <w:fldChar w:fldCharType="separate"/>
          </w:r>
          <w:r>
            <w:t>10</w:t>
          </w:r>
          <w:r>
            <w:fldChar w:fldCharType="end"/>
          </w:r>
          <w:r>
            <w:fldChar w:fldCharType="end"/>
          </w:r>
        </w:p>
        <w:p>
          <w:pPr>
            <w:pStyle w:val="17"/>
            <w:tabs>
              <w:tab w:val="right" w:leader="dot" w:pos="9395"/>
            </w:tabs>
          </w:pPr>
          <w:r>
            <w:fldChar w:fldCharType="begin"/>
          </w:r>
          <w:r>
            <w:instrText xml:space="preserve"> HYPERLINK \l "_Toc209731092" </w:instrText>
          </w:r>
          <w:r>
            <w:fldChar w:fldCharType="separate"/>
          </w:r>
          <w:r>
            <w:rPr>
              <w:rStyle w:val="20"/>
              <w:rFonts w:eastAsiaTheme="majorEastAsia"/>
              <w:lang w:bidi="ar-SA"/>
            </w:rPr>
            <w:t>II. Input (Dữ liệu đầu vào)</w:t>
          </w:r>
          <w:r>
            <w:tab/>
          </w:r>
          <w:r>
            <w:fldChar w:fldCharType="begin"/>
          </w:r>
          <w:r>
            <w:instrText xml:space="preserve"> PAGEREF _Toc209731092 \h </w:instrText>
          </w:r>
          <w:r>
            <w:fldChar w:fldCharType="separate"/>
          </w:r>
          <w:r>
            <w:t>10</w:t>
          </w:r>
          <w:r>
            <w:fldChar w:fldCharType="end"/>
          </w:r>
          <w:r>
            <w:fldChar w:fldCharType="end"/>
          </w:r>
        </w:p>
        <w:p>
          <w:pPr>
            <w:pStyle w:val="17"/>
            <w:tabs>
              <w:tab w:val="right" w:leader="dot" w:pos="9395"/>
            </w:tabs>
          </w:pPr>
          <w:r>
            <w:fldChar w:fldCharType="begin"/>
          </w:r>
          <w:r>
            <w:instrText xml:space="preserve"> HYPERLINK \l "_Toc209731093" </w:instrText>
          </w:r>
          <w:r>
            <w:fldChar w:fldCharType="separate"/>
          </w:r>
          <w:r>
            <w:rPr>
              <w:rStyle w:val="20"/>
              <w:rFonts w:eastAsiaTheme="majorEastAsia"/>
              <w:lang w:bidi="ar-SA"/>
            </w:rPr>
            <w:t>III. Output (Kết quả đầu ra)</w:t>
          </w:r>
          <w:r>
            <w:tab/>
          </w:r>
          <w:r>
            <w:fldChar w:fldCharType="begin"/>
          </w:r>
          <w:r>
            <w:instrText xml:space="preserve"> PAGEREF _Toc209731093 \h </w:instrText>
          </w:r>
          <w:r>
            <w:fldChar w:fldCharType="separate"/>
          </w:r>
          <w:r>
            <w:t>10</w:t>
          </w:r>
          <w:r>
            <w:fldChar w:fldCharType="end"/>
          </w:r>
          <w:r>
            <w:fldChar w:fldCharType="end"/>
          </w:r>
        </w:p>
        <w:p>
          <w:pPr>
            <w:pStyle w:val="17"/>
            <w:tabs>
              <w:tab w:val="right" w:leader="dot" w:pos="9395"/>
            </w:tabs>
          </w:pPr>
          <w:r>
            <w:fldChar w:fldCharType="begin"/>
          </w:r>
          <w:r>
            <w:instrText xml:space="preserve"> HYPERLINK \l "_Toc209731094" </w:instrText>
          </w:r>
          <w:r>
            <w:fldChar w:fldCharType="separate"/>
          </w:r>
          <w:r>
            <w:rPr>
              <w:rStyle w:val="20"/>
              <w:rFonts w:eastAsiaTheme="majorEastAsia"/>
              <w:lang w:bidi="ar-SA"/>
            </w:rPr>
            <w:t>IV. Công thức DPF trong bài</w:t>
          </w:r>
          <w:r>
            <w:tab/>
          </w:r>
          <w:r>
            <w:fldChar w:fldCharType="begin"/>
          </w:r>
          <w:r>
            <w:instrText xml:space="preserve"> PAGEREF _Toc209731094 \h </w:instrText>
          </w:r>
          <w:r>
            <w:fldChar w:fldCharType="separate"/>
          </w:r>
          <w:r>
            <w:t>11</w:t>
          </w:r>
          <w:r>
            <w:fldChar w:fldCharType="end"/>
          </w:r>
          <w:r>
            <w:fldChar w:fldCharType="end"/>
          </w:r>
        </w:p>
        <w:p>
          <w:pPr>
            <w:pStyle w:val="17"/>
            <w:tabs>
              <w:tab w:val="right" w:leader="dot" w:pos="9395"/>
            </w:tabs>
          </w:pPr>
          <w:r>
            <w:fldChar w:fldCharType="begin"/>
          </w:r>
          <w:r>
            <w:instrText xml:space="preserve"> HYPERLINK \l "_Toc209731095" </w:instrText>
          </w:r>
          <w:r>
            <w:fldChar w:fldCharType="separate"/>
          </w:r>
          <w:r>
            <w:rPr>
              <w:rStyle w:val="20"/>
              <w:rFonts w:eastAsiaTheme="majorEastAsia"/>
              <w:lang w:bidi="ar-SA"/>
            </w:rPr>
            <w:t>V. Confusion Matrix (cut-off = 0.448)</w:t>
          </w:r>
          <w:r>
            <w:tab/>
          </w:r>
          <w:r>
            <w:fldChar w:fldCharType="begin"/>
          </w:r>
          <w:r>
            <w:instrText xml:space="preserve"> PAGEREF _Toc209731095 \h </w:instrText>
          </w:r>
          <w:r>
            <w:fldChar w:fldCharType="separate"/>
          </w:r>
          <w:r>
            <w:t>16</w:t>
          </w:r>
          <w:r>
            <w:fldChar w:fldCharType="end"/>
          </w:r>
          <w:r>
            <w:fldChar w:fldCharType="end"/>
          </w:r>
        </w:p>
        <w:p>
          <w:pPr>
            <w:pStyle w:val="17"/>
            <w:tabs>
              <w:tab w:val="right" w:leader="dot" w:pos="9395"/>
            </w:tabs>
          </w:pPr>
          <w:r>
            <w:fldChar w:fldCharType="begin"/>
          </w:r>
          <w:r>
            <w:instrText xml:space="preserve"> HYPERLINK \l "_Toc209731096" </w:instrText>
          </w:r>
          <w:r>
            <w:fldChar w:fldCharType="separate"/>
          </w:r>
          <w:r>
            <w:rPr>
              <w:rStyle w:val="20"/>
              <w:rFonts w:eastAsiaTheme="majorEastAsia"/>
              <w:lang w:bidi="ar-SA"/>
            </w:rPr>
            <w:t>VI. Figures</w:t>
          </w:r>
          <w:r>
            <w:tab/>
          </w:r>
          <w:r>
            <w:fldChar w:fldCharType="begin"/>
          </w:r>
          <w:r>
            <w:instrText xml:space="preserve"> PAGEREF _Toc209731096 \h </w:instrText>
          </w:r>
          <w:r>
            <w:fldChar w:fldCharType="separate"/>
          </w:r>
          <w:r>
            <w:t>18</w:t>
          </w:r>
          <w:r>
            <w:fldChar w:fldCharType="end"/>
          </w:r>
          <w:r>
            <w:fldChar w:fldCharType="end"/>
          </w:r>
        </w:p>
        <w:p>
          <w:pPr>
            <w:pStyle w:val="18"/>
            <w:tabs>
              <w:tab w:val="right" w:leader="dot" w:pos="9395"/>
            </w:tabs>
          </w:pPr>
          <w:r>
            <w:fldChar w:fldCharType="begin"/>
          </w:r>
          <w:r>
            <w:instrText xml:space="preserve"> HYPERLINK \l "_Toc209731097" </w:instrText>
          </w:r>
          <w:r>
            <w:fldChar w:fldCharType="separate"/>
          </w:r>
          <w:r>
            <w:rPr>
              <w:rStyle w:val="20"/>
              <w:rFonts w:eastAsiaTheme="majorEastAsia"/>
              <w:lang w:bidi="ar-SA"/>
            </w:rPr>
            <w:t>1. Figure 1 – Chu trình học của ADAP</w:t>
          </w:r>
          <w:r>
            <w:tab/>
          </w:r>
          <w:r>
            <w:fldChar w:fldCharType="begin"/>
          </w:r>
          <w:r>
            <w:instrText xml:space="preserve"> PAGEREF _Toc209731097 \h </w:instrText>
          </w:r>
          <w:r>
            <w:fldChar w:fldCharType="separate"/>
          </w:r>
          <w:r>
            <w:t>18</w:t>
          </w:r>
          <w:r>
            <w:fldChar w:fldCharType="end"/>
          </w:r>
          <w:r>
            <w:fldChar w:fldCharType="end"/>
          </w:r>
        </w:p>
        <w:p>
          <w:pPr>
            <w:pStyle w:val="18"/>
            <w:tabs>
              <w:tab w:val="right" w:leader="dot" w:pos="9395"/>
            </w:tabs>
          </w:pPr>
          <w:r>
            <w:fldChar w:fldCharType="begin"/>
          </w:r>
          <w:r>
            <w:instrText xml:space="preserve"> HYPERLINK \l "_Toc209731098" </w:instrText>
          </w:r>
          <w:r>
            <w:fldChar w:fldCharType="separate"/>
          </w:r>
          <w:r>
            <w:rPr>
              <w:rStyle w:val="20"/>
              <w:rFonts w:eastAsiaTheme="majorEastAsia"/>
              <w:lang w:bidi="ar-SA"/>
            </w:rPr>
            <w:t>2. Figure 2 – Cấu trúc ADAP</w:t>
          </w:r>
          <w:r>
            <w:tab/>
          </w:r>
          <w:r>
            <w:fldChar w:fldCharType="begin"/>
          </w:r>
          <w:r>
            <w:instrText xml:space="preserve"> PAGEREF _Toc209731098 \h </w:instrText>
          </w:r>
          <w:r>
            <w:fldChar w:fldCharType="separate"/>
          </w:r>
          <w:r>
            <w:t>19</w:t>
          </w:r>
          <w:r>
            <w:fldChar w:fldCharType="end"/>
          </w:r>
          <w:r>
            <w:fldChar w:fldCharType="end"/>
          </w:r>
        </w:p>
        <w:p>
          <w:pPr>
            <w:pStyle w:val="18"/>
            <w:tabs>
              <w:tab w:val="right" w:leader="dot" w:pos="9395"/>
            </w:tabs>
          </w:pPr>
          <w:r>
            <w:fldChar w:fldCharType="begin"/>
          </w:r>
          <w:r>
            <w:instrText xml:space="preserve"> HYPERLINK \l "_Toc209731099" </w:instrText>
          </w:r>
          <w:r>
            <w:fldChar w:fldCharType="separate"/>
          </w:r>
          <w:r>
            <w:rPr>
              <w:rStyle w:val="20"/>
              <w:rFonts w:eastAsiaTheme="majorEastAsia"/>
              <w:lang w:bidi="ar-SA"/>
            </w:rPr>
            <w:t>3. Figure 3 – Fixed Matrix &amp; Variable Array</w:t>
          </w:r>
          <w:r>
            <w:tab/>
          </w:r>
          <w:r>
            <w:fldChar w:fldCharType="begin"/>
          </w:r>
          <w:r>
            <w:instrText xml:space="preserve"> PAGEREF _Toc209731099 \h </w:instrText>
          </w:r>
          <w:r>
            <w:fldChar w:fldCharType="separate"/>
          </w:r>
          <w:r>
            <w:t>20</w:t>
          </w:r>
          <w:r>
            <w:fldChar w:fldCharType="end"/>
          </w:r>
          <w:r>
            <w:fldChar w:fldCharType="end"/>
          </w:r>
        </w:p>
        <w:p>
          <w:pPr>
            <w:pStyle w:val="18"/>
            <w:tabs>
              <w:tab w:val="right" w:leader="dot" w:pos="9395"/>
            </w:tabs>
          </w:pPr>
          <w:r>
            <w:fldChar w:fldCharType="begin"/>
          </w:r>
          <w:r>
            <w:instrText xml:space="preserve"> HYPERLINK \l "_Toc209731100" </w:instrText>
          </w:r>
          <w:r>
            <w:fldChar w:fldCharType="separate"/>
          </w:r>
          <w:r>
            <w:rPr>
              <w:rStyle w:val="20"/>
              <w:rFonts w:eastAsiaTheme="majorEastAsia"/>
              <w:lang w:bidi="ar-SA"/>
            </w:rPr>
            <w:t>4. Figure 4 – Specificity vs Sensitivity</w:t>
          </w:r>
          <w:r>
            <w:tab/>
          </w:r>
          <w:r>
            <w:fldChar w:fldCharType="begin"/>
          </w:r>
          <w:r>
            <w:instrText xml:space="preserve"> PAGEREF _Toc209731100 \h </w:instrText>
          </w:r>
          <w:r>
            <w:fldChar w:fldCharType="separate"/>
          </w:r>
          <w:r>
            <w:t>23</w:t>
          </w:r>
          <w:r>
            <w:fldChar w:fldCharType="end"/>
          </w:r>
          <w:r>
            <w:fldChar w:fldCharType="end"/>
          </w:r>
        </w:p>
        <w:p>
          <w:pPr>
            <w:pStyle w:val="18"/>
            <w:tabs>
              <w:tab w:val="right" w:leader="dot" w:pos="9395"/>
            </w:tabs>
          </w:pPr>
          <w:r>
            <w:fldChar w:fldCharType="begin"/>
          </w:r>
          <w:r>
            <w:instrText xml:space="preserve"> HYPERLINK \l "_Toc209731101" </w:instrText>
          </w:r>
          <w:r>
            <w:fldChar w:fldCharType="separate"/>
          </w:r>
          <w:r>
            <w:rPr>
              <w:rStyle w:val="20"/>
              <w:rFonts w:eastAsiaTheme="majorEastAsia"/>
              <w:lang w:bidi="ar-SA"/>
            </w:rPr>
            <w:t>5. Figure 5 – ROC Curve</w:t>
          </w:r>
          <w:r>
            <w:tab/>
          </w:r>
          <w:r>
            <w:fldChar w:fldCharType="begin"/>
          </w:r>
          <w:r>
            <w:instrText xml:space="preserve"> PAGEREF _Toc209731101 \h </w:instrText>
          </w:r>
          <w:r>
            <w:fldChar w:fldCharType="separate"/>
          </w:r>
          <w:r>
            <w:t>24</w:t>
          </w:r>
          <w:r>
            <w:fldChar w:fldCharType="end"/>
          </w:r>
          <w:r>
            <w:fldChar w:fldCharType="end"/>
          </w:r>
        </w:p>
        <w:p>
          <w:pPr>
            <w:pStyle w:val="16"/>
            <w:tabs>
              <w:tab w:val="right" w:leader="dot" w:pos="9395"/>
            </w:tabs>
          </w:pPr>
          <w:r>
            <w:fldChar w:fldCharType="begin"/>
          </w:r>
          <w:r>
            <w:instrText xml:space="preserve"> HYPERLINK \l "_Toc209731102" </w:instrText>
          </w:r>
          <w:r>
            <w:fldChar w:fldCharType="separate"/>
          </w:r>
          <w:r>
            <w:rPr>
              <w:rStyle w:val="20"/>
              <w:rFonts w:eastAsiaTheme="majorEastAsia"/>
              <w:lang w:bidi="ar-SA"/>
            </w:rPr>
            <w:t>PAGER 3: CLASSIFICATION AND DIAGNOSIS OF DIABETES MELLITUS AND OTHER CATEGORIES OF GLUCOSE INTOLERANCE</w:t>
          </w:r>
          <w:r>
            <w:tab/>
          </w:r>
          <w:r>
            <w:fldChar w:fldCharType="begin"/>
          </w:r>
          <w:r>
            <w:instrText xml:space="preserve"> PAGEREF _Toc209731102 \h </w:instrText>
          </w:r>
          <w:r>
            <w:fldChar w:fldCharType="separate"/>
          </w:r>
          <w:r>
            <w:t>25</w:t>
          </w:r>
          <w:r>
            <w:fldChar w:fldCharType="end"/>
          </w:r>
          <w:r>
            <w:fldChar w:fldCharType="end"/>
          </w:r>
        </w:p>
        <w:p>
          <w:pPr>
            <w:pStyle w:val="17"/>
            <w:tabs>
              <w:tab w:val="right" w:leader="dot" w:pos="9395"/>
            </w:tabs>
          </w:pPr>
          <w:r>
            <w:fldChar w:fldCharType="begin"/>
          </w:r>
          <w:r>
            <w:instrText xml:space="preserve"> HYPERLINK \l "_Toc209731103" </w:instrText>
          </w:r>
          <w:r>
            <w:fldChar w:fldCharType="separate"/>
          </w:r>
          <w:r>
            <w:rPr>
              <w:rStyle w:val="20"/>
              <w:rFonts w:eastAsiaTheme="majorEastAsia"/>
              <w:lang w:bidi="ar-SA"/>
            </w:rPr>
            <w:t>I. Mục tiêu nghiên cứu</w:t>
          </w:r>
          <w:r>
            <w:tab/>
          </w:r>
          <w:r>
            <w:fldChar w:fldCharType="begin"/>
          </w:r>
          <w:r>
            <w:instrText xml:space="preserve"> PAGEREF _Toc209731103 \h </w:instrText>
          </w:r>
          <w:r>
            <w:fldChar w:fldCharType="separate"/>
          </w:r>
          <w:r>
            <w:t>25</w:t>
          </w:r>
          <w:r>
            <w:fldChar w:fldCharType="end"/>
          </w:r>
          <w:r>
            <w:fldChar w:fldCharType="end"/>
          </w:r>
        </w:p>
        <w:p>
          <w:pPr>
            <w:pStyle w:val="18"/>
            <w:tabs>
              <w:tab w:val="right" w:leader="dot" w:pos="9395"/>
            </w:tabs>
          </w:pPr>
          <w:r>
            <w:fldChar w:fldCharType="begin"/>
          </w:r>
          <w:r>
            <w:instrText xml:space="preserve"> HYPERLINK \l "_Toc209731104" </w:instrText>
          </w:r>
          <w:r>
            <w:fldChar w:fldCharType="separate"/>
          </w:r>
          <w:r>
            <w:rPr>
              <w:rStyle w:val="20"/>
              <w:rFonts w:eastAsiaTheme="majorEastAsia"/>
              <w:lang w:bidi="ar-SA"/>
            </w:rPr>
            <w:t>1. Mục tiêu chính</w:t>
          </w:r>
          <w:r>
            <w:tab/>
          </w:r>
          <w:r>
            <w:fldChar w:fldCharType="begin"/>
          </w:r>
          <w:r>
            <w:instrText xml:space="preserve"> PAGEREF _Toc209731104 \h </w:instrText>
          </w:r>
          <w:r>
            <w:fldChar w:fldCharType="separate"/>
          </w:r>
          <w:r>
            <w:t>25</w:t>
          </w:r>
          <w:r>
            <w:fldChar w:fldCharType="end"/>
          </w:r>
          <w:r>
            <w:fldChar w:fldCharType="end"/>
          </w:r>
        </w:p>
        <w:p>
          <w:pPr>
            <w:pStyle w:val="18"/>
            <w:tabs>
              <w:tab w:val="right" w:leader="dot" w:pos="9395"/>
            </w:tabs>
          </w:pPr>
          <w:r>
            <w:fldChar w:fldCharType="begin"/>
          </w:r>
          <w:r>
            <w:instrText xml:space="preserve"> HYPERLINK \l "_Toc209731105" </w:instrText>
          </w:r>
          <w:r>
            <w:fldChar w:fldCharType="separate"/>
          </w:r>
          <w:r>
            <w:rPr>
              <w:rStyle w:val="20"/>
              <w:rFonts w:eastAsiaTheme="majorEastAsia"/>
              <w:lang w:bidi="ar-SA"/>
            </w:rPr>
            <w:t>2. Yêu cầu đặt ra</w:t>
          </w:r>
          <w:r>
            <w:tab/>
          </w:r>
          <w:r>
            <w:fldChar w:fldCharType="begin"/>
          </w:r>
          <w:r>
            <w:instrText xml:space="preserve"> PAGEREF _Toc209731105 \h </w:instrText>
          </w:r>
          <w:r>
            <w:fldChar w:fldCharType="separate"/>
          </w:r>
          <w:r>
            <w:t>25</w:t>
          </w:r>
          <w:r>
            <w:fldChar w:fldCharType="end"/>
          </w:r>
          <w:r>
            <w:fldChar w:fldCharType="end"/>
          </w:r>
        </w:p>
        <w:p>
          <w:pPr>
            <w:pStyle w:val="18"/>
            <w:tabs>
              <w:tab w:val="right" w:leader="dot" w:pos="9395"/>
            </w:tabs>
          </w:pPr>
          <w:r>
            <w:fldChar w:fldCharType="begin"/>
          </w:r>
          <w:r>
            <w:instrText xml:space="preserve"> HYPERLINK \l "_Toc209731106" </w:instrText>
          </w:r>
          <w:r>
            <w:fldChar w:fldCharType="separate"/>
          </w:r>
          <w:r>
            <w:rPr>
              <w:rStyle w:val="20"/>
              <w:rFonts w:eastAsiaTheme="majorEastAsia"/>
              <w:lang w:bidi="ar-SA"/>
            </w:rPr>
            <w:t>3. Khái quát hệ thống phân loại</w:t>
          </w:r>
          <w:r>
            <w:tab/>
          </w:r>
          <w:r>
            <w:fldChar w:fldCharType="begin"/>
          </w:r>
          <w:r>
            <w:instrText xml:space="preserve"> PAGEREF _Toc209731106 \h </w:instrText>
          </w:r>
          <w:r>
            <w:fldChar w:fldCharType="separate"/>
          </w:r>
          <w:r>
            <w:t>25</w:t>
          </w:r>
          <w:r>
            <w:fldChar w:fldCharType="end"/>
          </w:r>
          <w:r>
            <w:fldChar w:fldCharType="end"/>
          </w:r>
        </w:p>
        <w:p>
          <w:pPr>
            <w:pStyle w:val="17"/>
            <w:tabs>
              <w:tab w:val="right" w:leader="dot" w:pos="9395"/>
            </w:tabs>
          </w:pPr>
          <w:r>
            <w:fldChar w:fldCharType="begin"/>
          </w:r>
          <w:r>
            <w:instrText xml:space="preserve"> HYPERLINK \l "_Toc209731107" </w:instrText>
          </w:r>
          <w:r>
            <w:fldChar w:fldCharType="separate"/>
          </w:r>
          <w:r>
            <w:rPr>
              <w:rStyle w:val="20"/>
              <w:rFonts w:eastAsiaTheme="majorEastAsia"/>
              <w:lang w:bidi="ar-SA"/>
            </w:rPr>
            <w:t>II. Input của nghiên cứu</w:t>
          </w:r>
          <w:r>
            <w:tab/>
          </w:r>
          <w:r>
            <w:fldChar w:fldCharType="begin"/>
          </w:r>
          <w:r>
            <w:instrText xml:space="preserve"> PAGEREF _Toc209731107 \h </w:instrText>
          </w:r>
          <w:r>
            <w:fldChar w:fldCharType="separate"/>
          </w:r>
          <w:r>
            <w:t>26</w:t>
          </w:r>
          <w:r>
            <w:fldChar w:fldCharType="end"/>
          </w:r>
          <w:r>
            <w:fldChar w:fldCharType="end"/>
          </w:r>
        </w:p>
        <w:p>
          <w:pPr>
            <w:pStyle w:val="18"/>
            <w:tabs>
              <w:tab w:val="right" w:leader="dot" w:pos="9395"/>
            </w:tabs>
          </w:pPr>
          <w:r>
            <w:fldChar w:fldCharType="begin"/>
          </w:r>
          <w:r>
            <w:instrText xml:space="preserve"> HYPERLINK \l "_Toc209731108" </w:instrText>
          </w:r>
          <w:r>
            <w:fldChar w:fldCharType="separate"/>
          </w:r>
          <w:r>
            <w:rPr>
              <w:rStyle w:val="20"/>
              <w:rFonts w:eastAsiaTheme="majorEastAsia"/>
              <w:lang w:bidi="ar-SA"/>
            </w:rPr>
            <w:t>1. Chỉ số đường huyết (Plasma Glucose – PG)</w:t>
          </w:r>
          <w:r>
            <w:tab/>
          </w:r>
          <w:r>
            <w:fldChar w:fldCharType="begin"/>
          </w:r>
          <w:r>
            <w:instrText xml:space="preserve"> PAGEREF _Toc209731108 \h </w:instrText>
          </w:r>
          <w:r>
            <w:fldChar w:fldCharType="separate"/>
          </w:r>
          <w:r>
            <w:t>26</w:t>
          </w:r>
          <w:r>
            <w:fldChar w:fldCharType="end"/>
          </w:r>
          <w:r>
            <w:fldChar w:fldCharType="end"/>
          </w:r>
        </w:p>
        <w:p>
          <w:pPr>
            <w:pStyle w:val="18"/>
            <w:tabs>
              <w:tab w:val="right" w:leader="dot" w:pos="9395"/>
            </w:tabs>
          </w:pPr>
          <w:r>
            <w:fldChar w:fldCharType="begin"/>
          </w:r>
          <w:r>
            <w:instrText xml:space="preserve"> HYPERLINK \l "_Toc209731109" </w:instrText>
          </w:r>
          <w:r>
            <w:fldChar w:fldCharType="separate"/>
          </w:r>
          <w:r>
            <w:rPr>
              <w:rStyle w:val="20"/>
              <w:rFonts w:eastAsiaTheme="majorEastAsia"/>
              <w:lang w:bidi="ar-SA"/>
            </w:rPr>
            <w:t>2. Triệu chứng lâm sàng</w:t>
          </w:r>
          <w:r>
            <w:tab/>
          </w:r>
          <w:r>
            <w:fldChar w:fldCharType="begin"/>
          </w:r>
          <w:r>
            <w:instrText xml:space="preserve"> PAGEREF _Toc209731109 \h </w:instrText>
          </w:r>
          <w:r>
            <w:fldChar w:fldCharType="separate"/>
          </w:r>
          <w:r>
            <w:t>28</w:t>
          </w:r>
          <w:r>
            <w:fldChar w:fldCharType="end"/>
          </w:r>
          <w:r>
            <w:fldChar w:fldCharType="end"/>
          </w:r>
        </w:p>
        <w:p>
          <w:pPr>
            <w:pStyle w:val="18"/>
            <w:tabs>
              <w:tab w:val="right" w:leader="dot" w:pos="9395"/>
            </w:tabs>
          </w:pPr>
          <w:r>
            <w:fldChar w:fldCharType="begin"/>
          </w:r>
          <w:r>
            <w:instrText xml:space="preserve"> HYPERLINK \l "_Toc209731110" </w:instrText>
          </w:r>
          <w:r>
            <w:fldChar w:fldCharType="separate"/>
          </w:r>
          <w:r>
            <w:rPr>
              <w:rStyle w:val="20"/>
              <w:rFonts w:eastAsiaTheme="majorEastAsia"/>
              <w:lang w:bidi="ar-SA"/>
            </w:rPr>
            <w:t>3. Yếu tố dịch tễ và nguy cơ</w:t>
          </w:r>
          <w:r>
            <w:tab/>
          </w:r>
          <w:r>
            <w:fldChar w:fldCharType="begin"/>
          </w:r>
          <w:r>
            <w:instrText xml:space="preserve"> PAGEREF _Toc209731110 \h </w:instrText>
          </w:r>
          <w:r>
            <w:fldChar w:fldCharType="separate"/>
          </w:r>
          <w:r>
            <w:t>28</w:t>
          </w:r>
          <w:r>
            <w:fldChar w:fldCharType="end"/>
          </w:r>
          <w:r>
            <w:fldChar w:fldCharType="end"/>
          </w:r>
        </w:p>
        <w:p>
          <w:pPr>
            <w:pStyle w:val="18"/>
            <w:tabs>
              <w:tab w:val="right" w:leader="dot" w:pos="9395"/>
            </w:tabs>
          </w:pPr>
          <w:r>
            <w:fldChar w:fldCharType="begin"/>
          </w:r>
          <w:r>
            <w:instrText xml:space="preserve"> HYPERLINK \l "_Toc209731111" </w:instrText>
          </w:r>
          <w:r>
            <w:fldChar w:fldCharType="separate"/>
          </w:r>
          <w:r>
            <w:rPr>
              <w:rStyle w:val="20"/>
              <w:rFonts w:eastAsiaTheme="majorEastAsia"/>
              <w:lang w:bidi="ar-SA"/>
            </w:rPr>
            <w:t>4. Các yếu tố liên quan khác</w:t>
          </w:r>
          <w:r>
            <w:tab/>
          </w:r>
          <w:r>
            <w:fldChar w:fldCharType="begin"/>
          </w:r>
          <w:r>
            <w:instrText xml:space="preserve"> PAGEREF _Toc209731111 \h </w:instrText>
          </w:r>
          <w:r>
            <w:fldChar w:fldCharType="separate"/>
          </w:r>
          <w:r>
            <w:t>29</w:t>
          </w:r>
          <w:r>
            <w:fldChar w:fldCharType="end"/>
          </w:r>
          <w:r>
            <w:fldChar w:fldCharType="end"/>
          </w:r>
        </w:p>
        <w:p>
          <w:pPr>
            <w:pStyle w:val="17"/>
            <w:tabs>
              <w:tab w:val="right" w:leader="dot" w:pos="9395"/>
            </w:tabs>
          </w:pPr>
          <w:r>
            <w:fldChar w:fldCharType="begin"/>
          </w:r>
          <w:r>
            <w:instrText xml:space="preserve"> HYPERLINK \l "_Toc209731112" </w:instrText>
          </w:r>
          <w:r>
            <w:fldChar w:fldCharType="separate"/>
          </w:r>
          <w:r>
            <w:rPr>
              <w:rStyle w:val="20"/>
              <w:rFonts w:eastAsiaTheme="majorEastAsia"/>
              <w:lang w:bidi="ar-SA"/>
            </w:rPr>
            <w:t>III. Output của nghiên cứu</w:t>
          </w:r>
          <w:r>
            <w:tab/>
          </w:r>
          <w:r>
            <w:fldChar w:fldCharType="begin"/>
          </w:r>
          <w:r>
            <w:instrText xml:space="preserve"> PAGEREF _Toc209731112 \h </w:instrText>
          </w:r>
          <w:r>
            <w:fldChar w:fldCharType="separate"/>
          </w:r>
          <w:r>
            <w:t>31</w:t>
          </w:r>
          <w:r>
            <w:fldChar w:fldCharType="end"/>
          </w:r>
          <w:r>
            <w:fldChar w:fldCharType="end"/>
          </w:r>
        </w:p>
        <w:p>
          <w:pPr>
            <w:pStyle w:val="18"/>
            <w:tabs>
              <w:tab w:val="right" w:leader="dot" w:pos="9395"/>
            </w:tabs>
          </w:pPr>
          <w:r>
            <w:fldChar w:fldCharType="begin"/>
          </w:r>
          <w:r>
            <w:instrText xml:space="preserve"> HYPERLINK \l "_Toc209731113" </w:instrText>
          </w:r>
          <w:r>
            <w:fldChar w:fldCharType="separate"/>
          </w:r>
          <w:r>
            <w:rPr>
              <w:rStyle w:val="20"/>
              <w:rFonts w:eastAsiaTheme="majorEastAsia"/>
              <w:lang w:bidi="ar-SA"/>
            </w:rPr>
            <w:t>1. Hệ thống phân loại</w:t>
          </w:r>
          <w:r>
            <w:tab/>
          </w:r>
          <w:r>
            <w:fldChar w:fldCharType="begin"/>
          </w:r>
          <w:r>
            <w:instrText xml:space="preserve"> PAGEREF _Toc209731113 \h </w:instrText>
          </w:r>
          <w:r>
            <w:fldChar w:fldCharType="separate"/>
          </w:r>
          <w:r>
            <w:t>31</w:t>
          </w:r>
          <w:r>
            <w:fldChar w:fldCharType="end"/>
          </w:r>
          <w:r>
            <w:fldChar w:fldCharType="end"/>
          </w:r>
        </w:p>
        <w:p>
          <w:pPr>
            <w:pStyle w:val="18"/>
            <w:tabs>
              <w:tab w:val="right" w:leader="dot" w:pos="9395"/>
            </w:tabs>
          </w:pPr>
          <w:r>
            <w:fldChar w:fldCharType="begin"/>
          </w:r>
          <w:r>
            <w:instrText xml:space="preserve"> HYPERLINK \l "_Toc209731114" </w:instrText>
          </w:r>
          <w:r>
            <w:fldChar w:fldCharType="separate"/>
          </w:r>
          <w:r>
            <w:rPr>
              <w:rStyle w:val="20"/>
              <w:rFonts w:eastAsiaTheme="majorEastAsia"/>
              <w:lang w:bidi="ar-SA"/>
            </w:rPr>
            <w:t>2. Tiêu chuẩn chẩn đoán</w:t>
          </w:r>
          <w:r>
            <w:tab/>
          </w:r>
          <w:r>
            <w:fldChar w:fldCharType="begin"/>
          </w:r>
          <w:r>
            <w:instrText xml:space="preserve"> PAGEREF _Toc209731114 \h </w:instrText>
          </w:r>
          <w:r>
            <w:fldChar w:fldCharType="separate"/>
          </w:r>
          <w:r>
            <w:t>32</w:t>
          </w:r>
          <w:r>
            <w:fldChar w:fldCharType="end"/>
          </w:r>
          <w:r>
            <w:fldChar w:fldCharType="end"/>
          </w:r>
        </w:p>
        <w:p>
          <w:pPr>
            <w:pStyle w:val="18"/>
            <w:tabs>
              <w:tab w:val="right" w:leader="dot" w:pos="9395"/>
            </w:tabs>
          </w:pPr>
          <w:r>
            <w:fldChar w:fldCharType="begin"/>
          </w:r>
          <w:r>
            <w:instrText xml:space="preserve"> HYPERLINK \l "_Toc209731115" </w:instrText>
          </w:r>
          <w:r>
            <w:fldChar w:fldCharType="separate"/>
          </w:r>
          <w:r>
            <w:rPr>
              <w:rStyle w:val="20"/>
              <w:rFonts w:eastAsiaTheme="majorEastAsia"/>
              <w:lang w:bidi="ar-SA"/>
            </w:rPr>
            <w:t>3. Ý nghĩa và ứng dụng</w:t>
          </w:r>
          <w:r>
            <w:tab/>
          </w:r>
          <w:r>
            <w:fldChar w:fldCharType="begin"/>
          </w:r>
          <w:r>
            <w:instrText xml:space="preserve"> PAGEREF _Toc209731115 \h </w:instrText>
          </w:r>
          <w:r>
            <w:fldChar w:fldCharType="separate"/>
          </w:r>
          <w:r>
            <w:t>32</w:t>
          </w:r>
          <w:r>
            <w:fldChar w:fldCharType="end"/>
          </w:r>
          <w:r>
            <w:fldChar w:fldCharType="end"/>
          </w:r>
        </w:p>
        <w:p>
          <w:pPr>
            <w:pStyle w:val="17"/>
            <w:tabs>
              <w:tab w:val="right" w:leader="dot" w:pos="9395"/>
            </w:tabs>
          </w:pPr>
          <w:r>
            <w:fldChar w:fldCharType="begin"/>
          </w:r>
          <w:r>
            <w:instrText xml:space="preserve"> HYPERLINK \l "_Toc209731116" </w:instrText>
          </w:r>
          <w:r>
            <w:fldChar w:fldCharType="separate"/>
          </w:r>
          <w:r>
            <w:rPr>
              <w:rStyle w:val="20"/>
              <w:rFonts w:eastAsiaTheme="majorEastAsia"/>
              <w:lang w:bidi="ar-SA"/>
            </w:rPr>
            <w:t>IV. Thu thập dữ liệu cần thiết</w:t>
          </w:r>
          <w:r>
            <w:tab/>
          </w:r>
          <w:r>
            <w:fldChar w:fldCharType="begin"/>
          </w:r>
          <w:r>
            <w:instrText xml:space="preserve"> PAGEREF _Toc209731116 \h </w:instrText>
          </w:r>
          <w:r>
            <w:fldChar w:fldCharType="separate"/>
          </w:r>
          <w:r>
            <w:t>32</w:t>
          </w:r>
          <w:r>
            <w:fldChar w:fldCharType="end"/>
          </w:r>
          <w:r>
            <w:fldChar w:fldCharType="end"/>
          </w:r>
        </w:p>
        <w:p>
          <w:pPr>
            <w:pStyle w:val="18"/>
            <w:tabs>
              <w:tab w:val="right" w:leader="dot" w:pos="9395"/>
            </w:tabs>
          </w:pPr>
          <w:r>
            <w:fldChar w:fldCharType="begin"/>
          </w:r>
          <w:r>
            <w:instrText xml:space="preserve"> HYPERLINK \l "_Toc209731117" </w:instrText>
          </w:r>
          <w:r>
            <w:fldChar w:fldCharType="separate"/>
          </w:r>
          <w:r>
            <w:rPr>
              <w:rStyle w:val="20"/>
              <w:rFonts w:eastAsiaTheme="majorEastAsia"/>
              <w:lang w:bidi="ar-SA"/>
            </w:rPr>
            <w:t>1. Các trường dữ liệu khuyến nghị</w:t>
          </w:r>
          <w:r>
            <w:tab/>
          </w:r>
          <w:r>
            <w:fldChar w:fldCharType="begin"/>
          </w:r>
          <w:r>
            <w:instrText xml:space="preserve"> PAGEREF _Toc209731117 \h </w:instrText>
          </w:r>
          <w:r>
            <w:fldChar w:fldCharType="separate"/>
          </w:r>
          <w:r>
            <w:t>33</w:t>
          </w:r>
          <w:r>
            <w:fldChar w:fldCharType="end"/>
          </w:r>
          <w:r>
            <w:fldChar w:fldCharType="end"/>
          </w:r>
        </w:p>
        <w:p>
          <w:pPr>
            <w:pStyle w:val="18"/>
            <w:tabs>
              <w:tab w:val="right" w:leader="dot" w:pos="9395"/>
            </w:tabs>
          </w:pPr>
          <w:r>
            <w:fldChar w:fldCharType="begin"/>
          </w:r>
          <w:r>
            <w:instrText xml:space="preserve"> HYPERLINK \l "_Toc209731118" </w:instrText>
          </w:r>
          <w:r>
            <w:fldChar w:fldCharType="separate"/>
          </w:r>
          <w:r>
            <w:rPr>
              <w:rStyle w:val="20"/>
              <w:rFonts w:eastAsiaTheme="majorEastAsia"/>
              <w:lang w:bidi="ar-SA"/>
            </w:rPr>
            <w:t>2. Biểu đồ minh họa</w:t>
          </w:r>
          <w:r>
            <w:tab/>
          </w:r>
          <w:r>
            <w:fldChar w:fldCharType="begin"/>
          </w:r>
          <w:r>
            <w:instrText xml:space="preserve"> PAGEREF _Toc209731118 \h </w:instrText>
          </w:r>
          <w:r>
            <w:fldChar w:fldCharType="separate"/>
          </w:r>
          <w:r>
            <w:t>33</w:t>
          </w:r>
          <w:r>
            <w:fldChar w:fldCharType="end"/>
          </w:r>
          <w:r>
            <w:fldChar w:fldCharType="end"/>
          </w:r>
        </w:p>
        <w:p>
          <w:pPr>
            <w:pStyle w:val="17"/>
            <w:tabs>
              <w:tab w:val="right" w:leader="dot" w:pos="9395"/>
            </w:tabs>
          </w:pPr>
          <w:r>
            <w:fldChar w:fldCharType="begin"/>
          </w:r>
          <w:r>
            <w:instrText xml:space="preserve"> HYPERLINK \l "_Toc209731119" </w:instrText>
          </w:r>
          <w:r>
            <w:fldChar w:fldCharType="separate"/>
          </w:r>
          <w:r>
            <w:rPr>
              <w:rStyle w:val="20"/>
              <w:rFonts w:eastAsiaTheme="majorEastAsia"/>
              <w:lang w:bidi="ar-SA"/>
            </w:rPr>
            <w:t>V. Kết luận</w:t>
          </w:r>
          <w:r>
            <w:tab/>
          </w:r>
          <w:r>
            <w:fldChar w:fldCharType="begin"/>
          </w:r>
          <w:r>
            <w:instrText xml:space="preserve"> PAGEREF _Toc209731119 \h </w:instrText>
          </w:r>
          <w:r>
            <w:fldChar w:fldCharType="separate"/>
          </w:r>
          <w:r>
            <w:t>34</w:t>
          </w:r>
          <w:r>
            <w:fldChar w:fldCharType="end"/>
          </w:r>
          <w:r>
            <w:fldChar w:fldCharType="end"/>
          </w:r>
        </w:p>
        <w:p>
          <w:pPr>
            <w:pStyle w:val="16"/>
            <w:tabs>
              <w:tab w:val="right" w:leader="dot" w:pos="9395"/>
            </w:tabs>
          </w:pPr>
          <w:r>
            <w:fldChar w:fldCharType="begin"/>
          </w:r>
          <w:r>
            <w:instrText xml:space="preserve"> HYPERLINK \l "_Toc209731120" </w:instrText>
          </w:r>
          <w:r>
            <w:fldChar w:fldCharType="separate"/>
          </w:r>
          <w:r>
            <w:rPr>
              <w:rStyle w:val="20"/>
              <w:rFonts w:eastAsiaTheme="majorEastAsia"/>
              <w:lang w:bidi="ar-SA"/>
            </w:rPr>
            <w:t>ĐỌC DỮ LIỆU CỦA DIABETES</w:t>
          </w:r>
          <w:r>
            <w:tab/>
          </w:r>
          <w:r>
            <w:fldChar w:fldCharType="begin"/>
          </w:r>
          <w:r>
            <w:instrText xml:space="preserve"> PAGEREF _Toc209731120 \h </w:instrText>
          </w:r>
          <w:r>
            <w:fldChar w:fldCharType="separate"/>
          </w:r>
          <w:r>
            <w:t>35</w:t>
          </w:r>
          <w:r>
            <w:fldChar w:fldCharType="end"/>
          </w:r>
          <w:r>
            <w:fldChar w:fldCharType="end"/>
          </w:r>
        </w:p>
        <w:p>
          <w:r>
            <w:rPr>
              <w:b/>
              <w:bCs/>
            </w:rPr>
            <w:fldChar w:fldCharType="end"/>
          </w:r>
        </w:p>
      </w:sdtContent>
    </w:sdt>
    <w:p>
      <w:pPr>
        <w:pStyle w:val="23"/>
      </w:pPr>
      <w:r>
        <w:t>BẢNG PHÂN CÔNG CÔNG VIỆC</w:t>
      </w:r>
    </w:p>
    <w:p>
      <w:pPr>
        <w:pStyle w:val="23"/>
      </w:pPr>
    </w:p>
    <w:tbl>
      <w:tblPr>
        <w:tblStyle w:val="46"/>
        <w:tblpPr w:leftFromText="180" w:rightFromText="180" w:vertAnchor="page" w:horzAnchor="margin" w:tblpXSpec="center" w:tblpY="195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19"/>
        <w:gridCol w:w="3021"/>
        <w:gridCol w:w="30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9" w:type="dxa"/>
          </w:tcPr>
          <w:p>
            <w:pPr>
              <w:spacing w:after="0" w:line="240" w:lineRule="auto"/>
              <w:jc w:val="center"/>
              <w:rPr>
                <w:rFonts w:eastAsia="Calibri"/>
                <w:b/>
                <w:bCs/>
                <w:kern w:val="0"/>
                <w:lang w:eastAsia="en-US" w:bidi="ar-SA"/>
                <w14:ligatures w14:val="none"/>
              </w:rPr>
            </w:pPr>
            <w:r>
              <w:rPr>
                <w:rFonts w:eastAsia="Calibri"/>
                <w:b/>
                <w:bCs/>
                <w:kern w:val="0"/>
                <w:lang w:eastAsia="en-US" w:bidi="ar-SA"/>
                <w14:ligatures w14:val="none"/>
              </w:rPr>
              <w:t>Họ và tên</w:t>
            </w:r>
          </w:p>
        </w:tc>
        <w:tc>
          <w:tcPr>
            <w:tcW w:w="3021" w:type="dxa"/>
          </w:tcPr>
          <w:p>
            <w:pPr>
              <w:spacing w:after="0" w:line="240" w:lineRule="auto"/>
              <w:jc w:val="center"/>
              <w:rPr>
                <w:rFonts w:eastAsia="Calibri"/>
                <w:b/>
                <w:bCs/>
                <w:kern w:val="0"/>
                <w:lang w:eastAsia="en-US" w:bidi="ar-SA"/>
                <w14:ligatures w14:val="none"/>
              </w:rPr>
            </w:pPr>
            <w:r>
              <w:rPr>
                <w:rFonts w:eastAsia="Calibri"/>
                <w:b/>
                <w:bCs/>
                <w:kern w:val="0"/>
                <w:lang w:eastAsia="en-US" w:bidi="ar-SA"/>
                <w14:ligatures w14:val="none"/>
              </w:rPr>
              <w:t>MSSV</w:t>
            </w:r>
          </w:p>
        </w:tc>
        <w:tc>
          <w:tcPr>
            <w:tcW w:w="3021" w:type="dxa"/>
          </w:tcPr>
          <w:p>
            <w:pPr>
              <w:spacing w:after="0" w:line="240" w:lineRule="auto"/>
              <w:jc w:val="center"/>
              <w:rPr>
                <w:rFonts w:eastAsia="Calibri"/>
                <w:b/>
                <w:bCs/>
                <w:kern w:val="0"/>
                <w:lang w:eastAsia="en-US" w:bidi="ar-SA"/>
                <w14:ligatures w14:val="none"/>
              </w:rPr>
            </w:pPr>
            <w:r>
              <w:rPr>
                <w:rFonts w:eastAsia="Calibri"/>
                <w:b/>
                <w:bCs/>
                <w:kern w:val="0"/>
                <w:lang w:eastAsia="en-US" w:bidi="ar-SA"/>
                <w14:ligatures w14:val="none"/>
              </w:rPr>
              <w:t>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9" w:type="dxa"/>
          </w:tcPr>
          <w:p>
            <w:pPr>
              <w:spacing w:after="0" w:line="240" w:lineRule="auto"/>
              <w:jc w:val="center"/>
              <w:rPr>
                <w:rFonts w:eastAsia="Calibri"/>
                <w:kern w:val="0"/>
                <w:lang w:eastAsia="en-US" w:bidi="ar-SA"/>
                <w14:ligatures w14:val="none"/>
              </w:rPr>
            </w:pPr>
            <w:r>
              <w:rPr>
                <w:rFonts w:eastAsia="Calibri"/>
                <w:kern w:val="0"/>
                <w:lang w:eastAsia="en-US" w:bidi="ar-SA"/>
                <w14:ligatures w14:val="none"/>
              </w:rPr>
              <w:t>Nguyễn Hoàng Mai Vy</w:t>
            </w:r>
          </w:p>
        </w:tc>
        <w:tc>
          <w:tcPr>
            <w:tcW w:w="3021" w:type="dxa"/>
          </w:tcPr>
          <w:p>
            <w:pPr>
              <w:spacing w:after="0" w:line="240" w:lineRule="auto"/>
              <w:jc w:val="center"/>
              <w:rPr>
                <w:rFonts w:eastAsia="Calibri"/>
                <w:kern w:val="0"/>
                <w:lang w:eastAsia="en-US" w:bidi="ar-SA"/>
                <w14:ligatures w14:val="none"/>
              </w:rPr>
            </w:pPr>
            <w:r>
              <w:rPr>
                <w:rFonts w:eastAsia="Calibri"/>
                <w:kern w:val="0"/>
                <w:lang w:eastAsia="en-US" w:bidi="ar-SA"/>
                <w14:ligatures w14:val="none"/>
              </w:rPr>
              <w:t>3122410490</w:t>
            </w:r>
          </w:p>
        </w:tc>
        <w:tc>
          <w:tcPr>
            <w:tcW w:w="3021" w:type="dxa"/>
          </w:tcPr>
          <w:p>
            <w:pPr>
              <w:pStyle w:val="41"/>
              <w:numPr>
                <w:ilvl w:val="0"/>
                <w:numId w:val="1"/>
              </w:numPr>
              <w:spacing w:after="0" w:line="240" w:lineRule="auto"/>
              <w:jc w:val="left"/>
              <w:rPr>
                <w:rFonts w:eastAsia="Calibri"/>
                <w:sz w:val="28"/>
                <w:szCs w:val="28"/>
              </w:rPr>
            </w:pPr>
            <w:r>
              <w:rPr>
                <w:rFonts w:eastAsia="Calibri"/>
                <w:sz w:val="28"/>
                <w:szCs w:val="28"/>
                <w:lang w:val="en-US"/>
              </w:rPr>
              <w:t>Phân công công cả nhóm</w:t>
            </w:r>
          </w:p>
          <w:p>
            <w:pPr>
              <w:pStyle w:val="41"/>
              <w:numPr>
                <w:ilvl w:val="0"/>
                <w:numId w:val="1"/>
              </w:numPr>
              <w:spacing w:after="0" w:line="240" w:lineRule="auto"/>
              <w:jc w:val="left"/>
              <w:rPr>
                <w:rFonts w:eastAsia="Calibri"/>
                <w:sz w:val="28"/>
                <w:szCs w:val="28"/>
              </w:rPr>
            </w:pPr>
            <w:r>
              <w:rPr>
                <w:rFonts w:eastAsia="Calibri"/>
                <w:sz w:val="28"/>
                <w:szCs w:val="28"/>
                <w:lang w:val="en-US"/>
              </w:rPr>
              <w:t>Đọc bộ dữ liệu</w:t>
            </w:r>
          </w:p>
          <w:p>
            <w:pPr>
              <w:pStyle w:val="41"/>
              <w:numPr>
                <w:ilvl w:val="0"/>
                <w:numId w:val="1"/>
              </w:numPr>
              <w:spacing w:after="0" w:line="240" w:lineRule="auto"/>
              <w:jc w:val="left"/>
              <w:rPr>
                <w:rFonts w:eastAsia="Calibri"/>
                <w:sz w:val="28"/>
                <w:szCs w:val="28"/>
              </w:rPr>
            </w:pPr>
            <w:r>
              <w:rPr>
                <w:rFonts w:eastAsia="Calibri"/>
                <w:sz w:val="28"/>
                <w:szCs w:val="28"/>
                <w:lang w:val="en-US"/>
              </w:rPr>
              <w:t xml:space="preserve">Đọc bài báo </w:t>
            </w:r>
          </w:p>
          <w:p>
            <w:pPr>
              <w:pStyle w:val="41"/>
              <w:numPr>
                <w:ilvl w:val="0"/>
                <w:numId w:val="1"/>
              </w:numPr>
              <w:spacing w:after="0" w:line="240" w:lineRule="auto"/>
              <w:jc w:val="left"/>
              <w:rPr>
                <w:rFonts w:eastAsia="Calibri"/>
                <w:sz w:val="28"/>
                <w:szCs w:val="28"/>
              </w:rPr>
            </w:pPr>
            <w:r>
              <w:rPr>
                <w:rFonts w:eastAsia="Calibri"/>
                <w:sz w:val="28"/>
                <w:szCs w:val="28"/>
              </w:rPr>
              <w:t>Code</w:t>
            </w:r>
            <w:r>
              <w:rPr>
                <w:rFonts w:eastAsia="Calibri"/>
                <w:sz w:val="28"/>
                <w:szCs w:val="28"/>
                <w:lang w:val="en-US"/>
              </w:rPr>
              <w:t xml:space="preserve"> chính</w:t>
            </w:r>
          </w:p>
          <w:p>
            <w:pPr>
              <w:pStyle w:val="41"/>
              <w:numPr>
                <w:ilvl w:val="0"/>
                <w:numId w:val="1"/>
              </w:numPr>
              <w:spacing w:after="0" w:line="240" w:lineRule="auto"/>
              <w:jc w:val="left"/>
              <w:rPr>
                <w:rFonts w:eastAsia="Calibri"/>
                <w:sz w:val="28"/>
                <w:szCs w:val="28"/>
              </w:rPr>
            </w:pPr>
            <w:r>
              <w:rPr>
                <w:rFonts w:eastAsia="Calibri"/>
                <w:sz w:val="28"/>
                <w:szCs w:val="28"/>
                <w:lang w:val="en-US"/>
              </w:rPr>
              <w:t>Viết báo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9" w:type="dxa"/>
          </w:tcPr>
          <w:p>
            <w:pPr>
              <w:spacing w:after="0" w:line="240" w:lineRule="auto"/>
              <w:jc w:val="center"/>
              <w:rPr>
                <w:rFonts w:eastAsia="Calibri"/>
                <w:kern w:val="0"/>
                <w:lang w:eastAsia="en-US" w:bidi="ar-SA"/>
                <w14:ligatures w14:val="none"/>
              </w:rPr>
            </w:pPr>
            <w:r>
              <w:rPr>
                <w:kern w:val="0"/>
                <w:lang w:eastAsia="en-US" w:bidi="ar-SA"/>
                <w14:ligatures w14:val="none"/>
              </w:rPr>
              <w:t>Dương Bình Minh</w:t>
            </w:r>
          </w:p>
        </w:tc>
        <w:tc>
          <w:tcPr>
            <w:tcW w:w="3021" w:type="dxa"/>
          </w:tcPr>
          <w:p>
            <w:pPr>
              <w:spacing w:after="0" w:line="240" w:lineRule="auto"/>
              <w:jc w:val="center"/>
              <w:rPr>
                <w:rFonts w:eastAsia="Calibri"/>
                <w:kern w:val="0"/>
                <w:lang w:eastAsia="en-US" w:bidi="ar-SA"/>
                <w14:ligatures w14:val="none"/>
              </w:rPr>
            </w:pPr>
            <w:r>
              <w:rPr>
                <w:lang w:eastAsia="en-US" w:bidi="ar-SA"/>
                <w14:ligatures w14:val="none"/>
              </w:rPr>
              <w:t>3122410236</w:t>
            </w:r>
          </w:p>
        </w:tc>
        <w:tc>
          <w:tcPr>
            <w:tcW w:w="3021" w:type="dxa"/>
          </w:tcPr>
          <w:p>
            <w:pPr>
              <w:pStyle w:val="41"/>
              <w:numPr>
                <w:ilvl w:val="0"/>
                <w:numId w:val="1"/>
              </w:numPr>
              <w:spacing w:after="0" w:line="240" w:lineRule="auto"/>
              <w:rPr>
                <w:rFonts w:eastAsia="Calibri"/>
                <w:sz w:val="28"/>
                <w:szCs w:val="28"/>
              </w:rPr>
            </w:pPr>
            <w:r>
              <w:rPr>
                <w:rFonts w:eastAsia="Calibri"/>
                <w:sz w:val="28"/>
                <w:szCs w:val="28"/>
                <w:lang w:val="en-US"/>
              </w:rPr>
              <w:t>Đọc bài báo pager 1 và tóm nội dung chính (input/ output/ mục tiêu)</w:t>
            </w:r>
          </w:p>
          <w:p>
            <w:pPr>
              <w:pStyle w:val="41"/>
              <w:numPr>
                <w:ilvl w:val="0"/>
                <w:numId w:val="1"/>
              </w:numPr>
              <w:spacing w:after="0" w:line="240" w:lineRule="auto"/>
              <w:rPr>
                <w:rFonts w:eastAsia="Calibri"/>
                <w:sz w:val="28"/>
                <w:szCs w:val="28"/>
              </w:rPr>
            </w:pPr>
            <w:r>
              <w:rPr>
                <w:rFonts w:eastAsia="Calibri"/>
                <w:sz w:val="28"/>
                <w:szCs w:val="28"/>
              </w:rPr>
              <w:t>Viết báo cáo</w:t>
            </w:r>
          </w:p>
          <w:p>
            <w:pPr>
              <w:pStyle w:val="41"/>
              <w:numPr>
                <w:ilvl w:val="0"/>
                <w:numId w:val="1"/>
              </w:numPr>
              <w:spacing w:after="0" w:line="240" w:lineRule="auto"/>
              <w:rPr>
                <w:rFonts w:eastAsia="Calibri"/>
                <w:sz w:val="28"/>
                <w:szCs w:val="28"/>
              </w:rPr>
            </w:pPr>
            <w:r>
              <w:rPr>
                <w:rFonts w:eastAsia="Calibri"/>
                <w:sz w:val="28"/>
                <w:szCs w:val="28"/>
                <w:lang w:val="en-US"/>
              </w:rPr>
              <w:t>L</w:t>
            </w:r>
            <w:r>
              <w:rPr>
                <w:rFonts w:eastAsia="Calibri"/>
                <w:sz w:val="28"/>
                <w:szCs w:val="28"/>
              </w:rPr>
              <w:t>àm slide thuyết trình</w:t>
            </w:r>
          </w:p>
          <w:p>
            <w:pPr>
              <w:pStyle w:val="41"/>
              <w:numPr>
                <w:ilvl w:val="0"/>
                <w:numId w:val="1"/>
              </w:numPr>
              <w:spacing w:after="0" w:line="240" w:lineRule="auto"/>
              <w:rPr>
                <w:rFonts w:eastAsia="Calibri"/>
                <w:sz w:val="28"/>
                <w:szCs w:val="28"/>
              </w:rPr>
            </w:pPr>
            <w:r>
              <w:rPr>
                <w:rFonts w:eastAsia="Calibri"/>
                <w:sz w:val="28"/>
                <w:szCs w:val="28"/>
                <w:lang w:val="en-US"/>
              </w:rPr>
              <w:t>Code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9" w:type="dxa"/>
          </w:tcPr>
          <w:p>
            <w:pPr>
              <w:spacing w:after="0" w:line="240" w:lineRule="auto"/>
              <w:jc w:val="center"/>
              <w:rPr>
                <w:rFonts w:eastAsia="Calibri"/>
                <w:kern w:val="0"/>
                <w:lang w:eastAsia="en-US" w:bidi="ar-SA"/>
                <w14:ligatures w14:val="none"/>
              </w:rPr>
            </w:pPr>
            <w:r>
              <w:rPr>
                <w:kern w:val="0"/>
                <w:lang w:eastAsia="en-US" w:bidi="ar-SA"/>
                <w14:ligatures w14:val="none"/>
              </w:rPr>
              <w:t>Đỗ Thanh Duy</w:t>
            </w:r>
          </w:p>
        </w:tc>
        <w:tc>
          <w:tcPr>
            <w:tcW w:w="3021" w:type="dxa"/>
          </w:tcPr>
          <w:p>
            <w:pPr>
              <w:spacing w:after="0" w:line="240" w:lineRule="auto"/>
              <w:jc w:val="center"/>
              <w:rPr>
                <w:rFonts w:eastAsia="Calibri"/>
                <w:kern w:val="0"/>
                <w:lang w:eastAsia="en-US" w:bidi="ar-SA"/>
                <w14:ligatures w14:val="none"/>
              </w:rPr>
            </w:pPr>
            <w:r>
              <w:rPr>
                <w:kern w:val="0"/>
                <w:lang w:eastAsia="en-US" w:bidi="ar-SA"/>
                <w14:ligatures w14:val="none"/>
              </w:rPr>
              <w:t>3120410085</w:t>
            </w:r>
          </w:p>
        </w:tc>
        <w:tc>
          <w:tcPr>
            <w:tcW w:w="3021" w:type="dxa"/>
          </w:tcPr>
          <w:p>
            <w:pPr>
              <w:pStyle w:val="41"/>
              <w:numPr>
                <w:ilvl w:val="0"/>
                <w:numId w:val="1"/>
              </w:numPr>
              <w:spacing w:after="0" w:line="240" w:lineRule="auto"/>
              <w:rPr>
                <w:rFonts w:eastAsia="Calibri"/>
                <w:sz w:val="28"/>
                <w:szCs w:val="28"/>
              </w:rPr>
            </w:pPr>
            <w:r>
              <w:rPr>
                <w:rFonts w:eastAsia="Calibri"/>
                <w:sz w:val="28"/>
                <w:szCs w:val="28"/>
                <w:lang w:val="en-US"/>
              </w:rPr>
              <w:t>Đọc bài báo pager 2 và tóm nội dung chính (input/ output/ mục tiêu)</w:t>
            </w:r>
          </w:p>
          <w:p>
            <w:pPr>
              <w:pStyle w:val="41"/>
              <w:numPr>
                <w:ilvl w:val="0"/>
                <w:numId w:val="1"/>
              </w:numPr>
              <w:spacing w:after="0" w:line="240" w:lineRule="auto"/>
              <w:rPr>
                <w:rFonts w:eastAsia="Calibri"/>
                <w:sz w:val="28"/>
                <w:szCs w:val="28"/>
              </w:rPr>
            </w:pPr>
            <w:r>
              <w:rPr>
                <w:rFonts w:eastAsia="Calibri"/>
                <w:sz w:val="28"/>
                <w:szCs w:val="28"/>
              </w:rPr>
              <w:t>Viết báo cáo</w:t>
            </w:r>
          </w:p>
          <w:p>
            <w:pPr>
              <w:pStyle w:val="41"/>
              <w:numPr>
                <w:ilvl w:val="0"/>
                <w:numId w:val="1"/>
              </w:numPr>
              <w:spacing w:after="0" w:line="240" w:lineRule="auto"/>
              <w:rPr>
                <w:rFonts w:eastAsia="Calibri"/>
                <w:sz w:val="28"/>
                <w:szCs w:val="28"/>
              </w:rPr>
            </w:pPr>
            <w:r>
              <w:rPr>
                <w:rFonts w:eastAsia="Calibri"/>
                <w:sz w:val="28"/>
                <w:szCs w:val="28"/>
                <w:lang w:val="en-US"/>
              </w:rPr>
              <w:t>L</w:t>
            </w:r>
            <w:r>
              <w:rPr>
                <w:rFonts w:eastAsia="Calibri"/>
                <w:sz w:val="28"/>
                <w:szCs w:val="28"/>
              </w:rPr>
              <w:t>àm slide thuyết trình</w:t>
            </w:r>
          </w:p>
          <w:p>
            <w:pPr>
              <w:pStyle w:val="41"/>
              <w:numPr>
                <w:ilvl w:val="0"/>
                <w:numId w:val="1"/>
              </w:numPr>
              <w:spacing w:after="0" w:line="240" w:lineRule="auto"/>
              <w:rPr>
                <w:rFonts w:eastAsia="Calibri"/>
                <w:sz w:val="28"/>
                <w:szCs w:val="28"/>
              </w:rPr>
            </w:pPr>
            <w:r>
              <w:rPr>
                <w:rFonts w:eastAsia="Calibri"/>
                <w:sz w:val="28"/>
                <w:szCs w:val="28"/>
              </w:rPr>
              <w:t>Code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9" w:type="dxa"/>
          </w:tcPr>
          <w:p>
            <w:pPr>
              <w:spacing w:after="0" w:line="240" w:lineRule="auto"/>
              <w:jc w:val="center"/>
              <w:rPr>
                <w:rFonts w:eastAsia="Calibri"/>
                <w:kern w:val="0"/>
                <w:lang w:eastAsia="en-US" w:bidi="ar-SA"/>
                <w14:ligatures w14:val="none"/>
              </w:rPr>
            </w:pPr>
            <w:r>
              <w:rPr>
                <w:kern w:val="0"/>
                <w:lang w:eastAsia="en-US" w:bidi="ar-SA"/>
                <w14:ligatures w14:val="none"/>
              </w:rPr>
              <w:t>Nguyễn Minh Quang</w:t>
            </w:r>
          </w:p>
        </w:tc>
        <w:tc>
          <w:tcPr>
            <w:tcW w:w="3021" w:type="dxa"/>
          </w:tcPr>
          <w:p>
            <w:pPr>
              <w:spacing w:after="0" w:line="240" w:lineRule="auto"/>
              <w:jc w:val="center"/>
              <w:rPr>
                <w:rFonts w:eastAsia="Calibri"/>
                <w:kern w:val="0"/>
                <w:lang w:eastAsia="en-US" w:bidi="ar-SA"/>
                <w14:ligatures w14:val="none"/>
              </w:rPr>
            </w:pPr>
            <w:r>
              <w:rPr>
                <w:kern w:val="0"/>
                <w:lang w:eastAsia="en-US" w:bidi="ar-SA"/>
                <w14:ligatures w14:val="none"/>
              </w:rPr>
              <w:t>3123410290</w:t>
            </w:r>
          </w:p>
        </w:tc>
        <w:tc>
          <w:tcPr>
            <w:tcW w:w="3021" w:type="dxa"/>
          </w:tcPr>
          <w:p>
            <w:pPr>
              <w:pStyle w:val="41"/>
              <w:numPr>
                <w:ilvl w:val="0"/>
                <w:numId w:val="1"/>
              </w:numPr>
              <w:spacing w:after="0" w:line="240" w:lineRule="auto"/>
              <w:rPr>
                <w:rFonts w:eastAsia="Calibri"/>
                <w:sz w:val="28"/>
                <w:szCs w:val="28"/>
              </w:rPr>
            </w:pPr>
            <w:r>
              <w:rPr>
                <w:rFonts w:eastAsia="Calibri"/>
                <w:sz w:val="28"/>
                <w:szCs w:val="28"/>
                <w:lang w:val="en-US"/>
              </w:rPr>
              <w:t>Đọc bài báo pager 3 và tóm nội dung chính (input/ output/ mục tiêu)</w:t>
            </w:r>
          </w:p>
          <w:p>
            <w:pPr>
              <w:pStyle w:val="41"/>
              <w:numPr>
                <w:ilvl w:val="0"/>
                <w:numId w:val="1"/>
              </w:numPr>
              <w:spacing w:after="0" w:line="240" w:lineRule="auto"/>
              <w:rPr>
                <w:rFonts w:eastAsia="Calibri"/>
                <w:sz w:val="28"/>
                <w:szCs w:val="28"/>
              </w:rPr>
            </w:pPr>
            <w:r>
              <w:rPr>
                <w:rFonts w:eastAsia="Calibri"/>
                <w:sz w:val="28"/>
                <w:szCs w:val="28"/>
              </w:rPr>
              <w:t>Viết báo cáo</w:t>
            </w:r>
          </w:p>
          <w:p>
            <w:pPr>
              <w:pStyle w:val="41"/>
              <w:numPr>
                <w:ilvl w:val="0"/>
                <w:numId w:val="1"/>
              </w:numPr>
              <w:spacing w:after="0" w:line="240" w:lineRule="auto"/>
              <w:rPr>
                <w:rFonts w:eastAsia="Calibri"/>
                <w:sz w:val="28"/>
                <w:szCs w:val="28"/>
              </w:rPr>
            </w:pPr>
            <w:r>
              <w:rPr>
                <w:rFonts w:eastAsia="Calibri"/>
                <w:sz w:val="28"/>
                <w:szCs w:val="28"/>
                <w:lang w:val="en-US"/>
              </w:rPr>
              <w:t>L</w:t>
            </w:r>
            <w:r>
              <w:rPr>
                <w:rFonts w:eastAsia="Calibri"/>
                <w:sz w:val="28"/>
                <w:szCs w:val="28"/>
              </w:rPr>
              <w:t>àm slide thuyết trình</w:t>
            </w:r>
          </w:p>
          <w:p>
            <w:pPr>
              <w:pStyle w:val="41"/>
              <w:numPr>
                <w:ilvl w:val="0"/>
                <w:numId w:val="1"/>
              </w:numPr>
              <w:spacing w:after="0" w:line="240" w:lineRule="auto"/>
              <w:rPr>
                <w:rFonts w:eastAsia="Calibri"/>
                <w:sz w:val="28"/>
                <w:szCs w:val="28"/>
              </w:rPr>
            </w:pPr>
            <w:r>
              <w:rPr>
                <w:rFonts w:eastAsia="Calibri"/>
                <w:sz w:val="28"/>
                <w:szCs w:val="28"/>
              </w:rPr>
              <w:t>Code phụ</w:t>
            </w:r>
          </w:p>
        </w:tc>
      </w:tr>
    </w:tbl>
    <w:p>
      <w:pPr>
        <w:pStyle w:val="23"/>
        <w:outlineLvl w:val="9"/>
      </w:pPr>
    </w:p>
    <w:p>
      <w:pPr>
        <w:spacing w:line="259" w:lineRule="auto"/>
        <w:rPr>
          <w:rFonts w:eastAsia="Calibri"/>
          <w:b/>
          <w:bCs/>
          <w:kern w:val="0"/>
          <w:szCs w:val="22"/>
          <w:lang w:eastAsia="en-US" w:bidi="ar-SA"/>
          <w14:ligatures w14:val="none"/>
        </w:rPr>
      </w:pPr>
    </w:p>
    <w:p>
      <w:pPr>
        <w:spacing w:before="120"/>
        <w:rPr>
          <w:b/>
          <w:bCs/>
        </w:rPr>
      </w:pPr>
    </w:p>
    <w:p>
      <w:pPr>
        <w:pStyle w:val="23"/>
        <w:rPr>
          <w:lang w:val="en-US"/>
        </w:rPr>
      </w:pPr>
      <w:bookmarkStart w:id="0" w:name="_Toc209731071"/>
      <w:r>
        <w:rPr>
          <w:lang w:val="en-US"/>
        </w:rPr>
        <w:t>PAGER 1: DIAGNOSIS AND CLASSIFICATION OF DIABETES MELLITUS</w:t>
      </w:r>
      <w:bookmarkEnd w:id="0"/>
    </w:p>
    <w:p>
      <w:pPr>
        <w:pStyle w:val="25"/>
      </w:pPr>
      <w:bookmarkStart w:id="1" w:name="_Toc209731072"/>
      <w:r>
        <w:t>I. Mục tiêu nghiên cứu, yêu cầu và khái quát</w:t>
      </w:r>
      <w:bookmarkEnd w:id="1"/>
    </w:p>
    <w:p>
      <w:pPr>
        <w:pStyle w:val="27"/>
      </w:pPr>
      <w:bookmarkStart w:id="2" w:name="_Toc209731073"/>
      <w:r>
        <w:t>1. Mục tiêu nghiên cứu</w:t>
      </w:r>
      <w:bookmarkEnd w:id="2"/>
    </w:p>
    <w:p>
      <w:pPr>
        <w:spacing w:after="0" w:line="360" w:lineRule="auto"/>
        <w:ind w:left="720"/>
        <w:rPr>
          <w:lang w:val="vi-VN"/>
        </w:rPr>
      </w:pPr>
      <w:r>
        <w:rPr>
          <w:rFonts w:eastAsia="Arial"/>
          <w:lang w:val="vi-VN"/>
        </w:rPr>
        <w:t>Nghiên cứu được thực hiện với các mục tiêu chính:</w:t>
      </w:r>
    </w:p>
    <w:p>
      <w:pPr>
        <w:pStyle w:val="41"/>
        <w:numPr>
          <w:ilvl w:val="0"/>
          <w:numId w:val="2"/>
        </w:numPr>
        <w:spacing w:after="260"/>
        <w:rPr>
          <w:rFonts w:eastAsia="Arial"/>
          <w:sz w:val="28"/>
          <w:szCs w:val="28"/>
        </w:rPr>
      </w:pPr>
      <w:r>
        <w:rPr>
          <w:rFonts w:eastAsia="Arial"/>
          <w:sz w:val="28"/>
          <w:szCs w:val="28"/>
        </w:rPr>
        <w:t>Xác định các tiêu chuẩn chẩn đoán rối loạn dung nạp glucose, đái tháo đường (type 2, GDM) và hội chứng chuyển hóa.</w:t>
      </w:r>
    </w:p>
    <w:p>
      <w:pPr>
        <w:pStyle w:val="41"/>
        <w:numPr>
          <w:ilvl w:val="0"/>
          <w:numId w:val="2"/>
        </w:numPr>
        <w:spacing w:before="260" w:after="260"/>
        <w:rPr>
          <w:rFonts w:eastAsia="Arial"/>
          <w:sz w:val="28"/>
          <w:szCs w:val="28"/>
        </w:rPr>
      </w:pPr>
      <w:r>
        <w:rPr>
          <w:rFonts w:eastAsia="Arial"/>
          <w:sz w:val="28"/>
          <w:szCs w:val="28"/>
        </w:rPr>
        <w:t>Đánh giá mối liên hệ giữa glucose máu (lúc đói, sau OGTT) với các yếu tố nguy cơ khác như béo phì, huyết áp, rối loạn lipid máu và microalbumin niệu.</w:t>
      </w:r>
    </w:p>
    <w:p>
      <w:pPr>
        <w:pStyle w:val="41"/>
        <w:numPr>
          <w:ilvl w:val="0"/>
          <w:numId w:val="2"/>
        </w:numPr>
        <w:spacing w:before="260" w:after="260"/>
        <w:rPr>
          <w:rFonts w:eastAsia="Arial"/>
          <w:sz w:val="28"/>
          <w:szCs w:val="28"/>
        </w:rPr>
      </w:pPr>
      <w:r>
        <w:rPr>
          <w:rFonts w:eastAsia="Arial"/>
          <w:sz w:val="28"/>
          <w:szCs w:val="28"/>
        </w:rPr>
        <w:t>Ứng dụng dữ liệu lâm sàng và xét nghiệm để xây dựng công cụ dự báo sớm nguy cơ mắc đái tháo đường và biến chứng tim mạch.</w:t>
      </w:r>
    </w:p>
    <w:p>
      <w:pPr>
        <w:pStyle w:val="41"/>
        <w:numPr>
          <w:ilvl w:val="0"/>
          <w:numId w:val="2"/>
        </w:numPr>
        <w:spacing w:before="260" w:after="260"/>
        <w:rPr>
          <w:rFonts w:eastAsia="Arial"/>
          <w:sz w:val="28"/>
          <w:szCs w:val="28"/>
        </w:rPr>
      </w:pPr>
      <w:r>
        <w:rPr>
          <w:rFonts w:eastAsia="Arial"/>
          <w:sz w:val="28"/>
          <w:szCs w:val="28"/>
        </w:rPr>
        <w:t>Gợi ý các chiến lược quản lý, phòng ngừa sớm nhằm giảm tỷ lệ bệnh tật và tử vong liên quan đến đái tháo đường.</w:t>
      </w:r>
    </w:p>
    <w:p>
      <w:pPr>
        <w:pStyle w:val="27"/>
      </w:pPr>
      <w:bookmarkStart w:id="3" w:name="_Toc209731074"/>
      <w:r>
        <w:t>2. Yêu cầu nghiên cứu</w:t>
      </w:r>
      <w:bookmarkEnd w:id="3"/>
    </w:p>
    <w:p>
      <w:pPr>
        <w:spacing w:after="0" w:line="360" w:lineRule="auto"/>
        <w:ind w:left="1080" w:hanging="360"/>
        <w:rPr>
          <w:rFonts w:eastAsia="Arial"/>
          <w:lang w:val="vi-VN"/>
        </w:rPr>
      </w:pPr>
      <w:r>
        <w:rPr>
          <w:rFonts w:eastAsia="Arial"/>
          <w:lang w:val="vi-VN"/>
        </w:rPr>
        <w:t>Thu thập dữ liệu đầy đủ, bao gồm:</w:t>
      </w:r>
    </w:p>
    <w:p>
      <w:pPr>
        <w:pStyle w:val="41"/>
        <w:numPr>
          <w:ilvl w:val="0"/>
          <w:numId w:val="3"/>
        </w:numPr>
        <w:spacing w:after="260"/>
        <w:rPr>
          <w:rFonts w:eastAsia="Arial"/>
          <w:sz w:val="28"/>
          <w:szCs w:val="28"/>
        </w:rPr>
      </w:pPr>
      <w:r>
        <w:rPr>
          <w:rFonts w:eastAsia="Arial"/>
          <w:sz w:val="28"/>
          <w:szCs w:val="28"/>
        </w:rPr>
        <w:t>Glucose máu (lúc đói, sau OGTT).</w:t>
      </w:r>
    </w:p>
    <w:p>
      <w:pPr>
        <w:pStyle w:val="41"/>
        <w:numPr>
          <w:ilvl w:val="0"/>
          <w:numId w:val="3"/>
        </w:numPr>
        <w:spacing w:before="260" w:after="260"/>
        <w:rPr>
          <w:rFonts w:eastAsia="Arial"/>
          <w:sz w:val="28"/>
          <w:szCs w:val="28"/>
        </w:rPr>
      </w:pPr>
      <w:r>
        <w:rPr>
          <w:rFonts w:eastAsia="Arial"/>
          <w:sz w:val="28"/>
          <w:szCs w:val="28"/>
        </w:rPr>
        <w:t>Chỉ số nhân trắc học (BMI, vòng eo, vòng hông).</w:t>
      </w:r>
    </w:p>
    <w:p>
      <w:pPr>
        <w:pStyle w:val="41"/>
        <w:numPr>
          <w:ilvl w:val="0"/>
          <w:numId w:val="3"/>
        </w:numPr>
        <w:spacing w:before="260" w:after="260"/>
        <w:rPr>
          <w:rFonts w:eastAsia="Arial"/>
          <w:sz w:val="28"/>
          <w:szCs w:val="28"/>
        </w:rPr>
      </w:pPr>
      <w:r>
        <w:rPr>
          <w:rFonts w:eastAsia="Arial"/>
          <w:sz w:val="28"/>
          <w:szCs w:val="28"/>
        </w:rPr>
        <w:t>Các xét nghiệm lipid (Triglyceride, HDL-C), huyết áp, microalbumin niệu.</w:t>
      </w:r>
    </w:p>
    <w:p>
      <w:pPr>
        <w:pStyle w:val="41"/>
        <w:numPr>
          <w:ilvl w:val="0"/>
          <w:numId w:val="3"/>
        </w:numPr>
        <w:spacing w:before="260" w:after="260"/>
        <w:rPr>
          <w:rFonts w:eastAsia="Arial"/>
          <w:sz w:val="28"/>
          <w:szCs w:val="28"/>
        </w:rPr>
      </w:pPr>
      <w:r>
        <w:rPr>
          <w:rFonts w:eastAsia="Arial"/>
          <w:sz w:val="28"/>
          <w:szCs w:val="28"/>
        </w:rPr>
        <w:t>Tiền sử cá nhân và gia đình, thói quen lối sống, dùng thuốc.</w:t>
      </w:r>
    </w:p>
    <w:p>
      <w:pPr>
        <w:spacing w:after="0" w:line="360" w:lineRule="auto"/>
        <w:ind w:left="720"/>
        <w:rPr>
          <w:rFonts w:eastAsia="Arial"/>
          <w:lang w:val="vi-VN"/>
        </w:rPr>
      </w:pPr>
      <w:r>
        <w:rPr>
          <w:rFonts w:eastAsia="Arial"/>
          <w:lang w:val="vi-VN"/>
        </w:rPr>
        <w:t>Phân loại bệnh nhân theo tiêu chuẩn WHO/ADA: bình thường, IFG, IGT, T2DM, GDM, Metabolic Syndrome.</w:t>
      </w:r>
    </w:p>
    <w:p>
      <w:pPr>
        <w:spacing w:after="0" w:line="360" w:lineRule="auto"/>
        <w:ind w:left="720"/>
        <w:rPr>
          <w:rFonts w:eastAsia="Arial"/>
          <w:lang w:val="vi-VN"/>
        </w:rPr>
      </w:pPr>
      <w:r>
        <w:rPr>
          <w:rFonts w:eastAsia="Arial"/>
          <w:lang w:val="vi-VN"/>
        </w:rPr>
        <w:t>Thực hiện phân tích khám phá dữ liệu (EDA) để phát hiện xu hướng, tương quan và nhóm nguy cơ.</w:t>
      </w:r>
    </w:p>
    <w:p>
      <w:pPr>
        <w:spacing w:after="240" w:line="360" w:lineRule="auto"/>
        <w:ind w:left="720"/>
        <w:rPr>
          <w:lang w:val="vi-VN"/>
        </w:rPr>
      </w:pPr>
      <w:r>
        <w:rPr>
          <w:rFonts w:eastAsia="Arial"/>
          <w:lang w:val="vi-VN"/>
        </w:rPr>
        <w:t>Đề xuất mô hình dự đoán (nếu có dữ liệu lớn) bằng các thuật toán thống kê hoặc học máy.</w:t>
      </w:r>
    </w:p>
    <w:p>
      <w:pPr>
        <w:pStyle w:val="27"/>
      </w:pPr>
      <w:bookmarkStart w:id="4" w:name="_Toc209731075"/>
      <w:r>
        <w:t>3. Khái quát vấn đề</w:t>
      </w:r>
      <w:bookmarkEnd w:id="4"/>
    </w:p>
    <w:p>
      <w:pPr>
        <w:spacing w:after="0" w:line="360" w:lineRule="auto"/>
        <w:ind w:left="720"/>
        <w:rPr>
          <w:rFonts w:eastAsia="Arial"/>
          <w:lang w:val="vi-VN"/>
        </w:rPr>
      </w:pPr>
      <w:r>
        <w:rPr>
          <w:rFonts w:eastAsia="Arial"/>
          <w:lang w:val="vi-VN"/>
        </w:rPr>
        <w:t>Đái tháo đường và hội chứng chuyển hóa là bệnh mạn tính phổ biến, có xu hướng gia tăng trên toàn cầu, gây gánh nặng lớn về y tế và kinh tế.</w:t>
      </w:r>
    </w:p>
    <w:p>
      <w:pPr>
        <w:spacing w:after="0" w:line="360" w:lineRule="auto"/>
        <w:ind w:left="720"/>
        <w:rPr>
          <w:rFonts w:eastAsia="Arial"/>
          <w:lang w:val="vi-VN"/>
        </w:rPr>
      </w:pPr>
      <w:r>
        <w:rPr>
          <w:rFonts w:eastAsia="Arial"/>
          <w:lang w:val="vi-VN"/>
        </w:rPr>
        <w:t>OGTT và các xét nghiệm sinh hóa là công cụ then chốt trong chẩn đoán, tuy nhiên diễn giải kết quả cần đặt trong bối cảnh tổng thể (glucose + yếu tố nguy cơ tim mạch khác).</w:t>
      </w:r>
    </w:p>
    <w:p>
      <w:pPr>
        <w:spacing w:after="0" w:line="360" w:lineRule="auto"/>
        <w:ind w:left="720"/>
        <w:rPr>
          <w:rFonts w:eastAsia="Arial"/>
          <w:lang w:val="vi-VN"/>
        </w:rPr>
      </w:pPr>
      <w:r>
        <w:rPr>
          <w:rFonts w:eastAsia="Arial"/>
          <w:lang w:val="vi-VN"/>
        </w:rPr>
        <w:t>Hội chứng chuyển hóa là tổ hợp các yếu tố nguy cơ (tăng huyết áp, béo bụng, rối loạn lipid máu, kháng insulin). Sự kết hợp này làm gia tăng nguy cơ tim mạch và tử vong.</w:t>
      </w:r>
    </w:p>
    <w:p>
      <w:pPr>
        <w:spacing w:line="360" w:lineRule="auto"/>
        <w:ind w:left="720"/>
        <w:rPr>
          <w:lang w:val="vi-VN"/>
        </w:rPr>
      </w:pPr>
      <w:r>
        <w:rPr>
          <w:rFonts w:eastAsia="Arial"/>
          <w:lang w:val="vi-VN"/>
        </w:rPr>
        <w:t>Việc phát hiện sớm các rối loạn dung nạp glucose và Metabolic Syndrome sẽ giúp triển khai can thiệp dự phòng sớm (thay đổi lối sống, chế độ dinh dưỡng, điều trị thuốc).</w:t>
      </w:r>
    </w:p>
    <w:p>
      <w:pPr>
        <w:pStyle w:val="25"/>
      </w:pPr>
      <w:bookmarkStart w:id="5" w:name="_Toc209731076"/>
      <w:r>
        <w:t>II. Input – Dữ liệu và cơ sở nghiên cứu</w:t>
      </w:r>
      <w:bookmarkEnd w:id="5"/>
    </w:p>
    <w:p>
      <w:pPr>
        <w:pStyle w:val="27"/>
      </w:pPr>
      <w:bookmarkStart w:id="6" w:name="_Toc209731077"/>
      <w:r>
        <w:t>1. Dữ liệu lâm sàng và nhân trắc học</w:t>
      </w:r>
      <w:bookmarkEnd w:id="6"/>
    </w:p>
    <w:p>
      <w:pPr>
        <w:pStyle w:val="41"/>
        <w:numPr>
          <w:ilvl w:val="0"/>
          <w:numId w:val="4"/>
        </w:numPr>
        <w:spacing w:before="260" w:after="260"/>
        <w:rPr>
          <w:rFonts w:eastAsia="Arial"/>
          <w:sz w:val="28"/>
          <w:szCs w:val="28"/>
        </w:rPr>
      </w:pPr>
      <w:r>
        <w:rPr>
          <w:rFonts w:eastAsia="Arial"/>
          <w:sz w:val="28"/>
          <w:szCs w:val="28"/>
        </w:rPr>
        <w:t>Tuổi, giới tính: yếu tố cơ bản ảnh hưởng đến nguy cơ mắc đái tháo đường.</w:t>
      </w:r>
    </w:p>
    <w:p>
      <w:pPr>
        <w:pStyle w:val="41"/>
        <w:numPr>
          <w:ilvl w:val="0"/>
          <w:numId w:val="4"/>
        </w:numPr>
        <w:spacing w:before="260" w:after="260"/>
        <w:rPr>
          <w:rFonts w:eastAsia="Arial"/>
          <w:sz w:val="28"/>
          <w:szCs w:val="28"/>
        </w:rPr>
      </w:pPr>
      <w:r>
        <w:rPr>
          <w:rFonts w:eastAsia="Arial"/>
          <w:sz w:val="28"/>
          <w:szCs w:val="28"/>
        </w:rPr>
        <w:t>Chỉ số nhân trắc học: cân nặng, chiều cao, BMI, vòng eo, vòng hông, tỷ lệ eo/hông → đánh giá béo phì và béo bụng.</w:t>
      </w:r>
    </w:p>
    <w:p>
      <w:pPr>
        <w:pStyle w:val="41"/>
        <w:numPr>
          <w:ilvl w:val="0"/>
          <w:numId w:val="4"/>
        </w:numPr>
        <w:spacing w:before="260" w:after="260"/>
        <w:rPr>
          <w:rFonts w:eastAsia="Arial"/>
          <w:sz w:val="28"/>
          <w:szCs w:val="28"/>
        </w:rPr>
      </w:pPr>
      <w:r>
        <w:rPr>
          <w:rFonts w:eastAsia="Arial"/>
          <w:sz w:val="28"/>
          <w:szCs w:val="28"/>
        </w:rPr>
        <w:t>Huyết áp: huyết áp tâm thu và tâm trương, xác định tình trạng tăng huyết áp.</w:t>
      </w:r>
    </w:p>
    <w:p>
      <w:pPr>
        <w:pStyle w:val="41"/>
        <w:numPr>
          <w:ilvl w:val="0"/>
          <w:numId w:val="4"/>
        </w:numPr>
        <w:spacing w:before="260" w:after="260"/>
        <w:rPr>
          <w:rFonts w:eastAsia="Arial"/>
          <w:sz w:val="28"/>
          <w:szCs w:val="28"/>
        </w:rPr>
      </w:pPr>
      <w:r>
        <w:rPr>
          <w:rFonts w:eastAsia="Arial"/>
          <w:sz w:val="28"/>
          <w:szCs w:val="28"/>
        </w:rPr>
        <w:t>Tiền sử bệnh lý: tiểu đường, tăng huyết áp, rối loạn lipid máu, bệnh tim mạch.</w:t>
      </w:r>
    </w:p>
    <w:p>
      <w:pPr>
        <w:pStyle w:val="41"/>
        <w:numPr>
          <w:ilvl w:val="0"/>
          <w:numId w:val="4"/>
        </w:numPr>
        <w:spacing w:before="260" w:after="260"/>
        <w:rPr>
          <w:rFonts w:eastAsia="Arial"/>
          <w:sz w:val="28"/>
          <w:szCs w:val="28"/>
        </w:rPr>
      </w:pPr>
      <w:r>
        <w:rPr>
          <w:rFonts w:eastAsia="Arial"/>
          <w:sz w:val="28"/>
          <w:szCs w:val="28"/>
        </w:rPr>
        <w:t>Tiền sử gia đình: có người thân mắc đái tháo đường hay không.</w:t>
      </w:r>
    </w:p>
    <w:p>
      <w:pPr>
        <w:pStyle w:val="27"/>
      </w:pPr>
      <w:bookmarkStart w:id="7" w:name="_Toc209731078"/>
      <w:r>
        <w:t>2. Dữ liệu xét nghiệm sinh hóa</w:t>
      </w:r>
      <w:bookmarkEnd w:id="7"/>
    </w:p>
    <w:p>
      <w:pPr>
        <w:spacing w:after="240"/>
        <w:ind w:left="720"/>
        <w:rPr>
          <w:rFonts w:eastAsia="Arial"/>
        </w:rPr>
      </w:pPr>
      <w:r>
        <w:rPr>
          <w:rFonts w:eastAsia="Arial"/>
          <w:b/>
          <w:bCs/>
        </w:rPr>
        <w:t>Glucose máu</w:t>
      </w:r>
      <w:r>
        <w:rPr>
          <w:rFonts w:eastAsia="Arial"/>
        </w:rPr>
        <w:t>:</w:t>
      </w:r>
    </w:p>
    <w:p>
      <w:pPr>
        <w:pStyle w:val="41"/>
        <w:numPr>
          <w:ilvl w:val="0"/>
          <w:numId w:val="5"/>
        </w:numPr>
        <w:spacing w:before="260" w:after="260"/>
        <w:rPr>
          <w:rFonts w:eastAsia="Arial"/>
          <w:sz w:val="28"/>
          <w:szCs w:val="28"/>
          <w:lang w:val="en-US"/>
        </w:rPr>
      </w:pPr>
      <w:r>
        <w:rPr>
          <w:rFonts w:eastAsia="Arial"/>
          <w:sz w:val="28"/>
          <w:szCs w:val="28"/>
          <w:lang w:val="en-US"/>
        </w:rPr>
        <w:t>Glucose máu lúc đói (FPG).</w:t>
      </w:r>
    </w:p>
    <w:p>
      <w:pPr>
        <w:pStyle w:val="41"/>
        <w:numPr>
          <w:ilvl w:val="0"/>
          <w:numId w:val="5"/>
        </w:numPr>
        <w:spacing w:before="260" w:after="260"/>
        <w:rPr>
          <w:rFonts w:eastAsia="Arial"/>
          <w:sz w:val="28"/>
          <w:szCs w:val="28"/>
          <w:lang w:val="en-US"/>
        </w:rPr>
      </w:pPr>
      <w:r>
        <w:rPr>
          <w:rFonts w:eastAsia="Arial"/>
          <w:sz w:val="28"/>
          <w:szCs w:val="28"/>
          <w:lang w:val="en-US"/>
        </w:rPr>
        <w:t>Glucose sau 2 giờ làm nghiệm pháp dung nạp glucose đường uống (OGTT).</w:t>
      </w:r>
    </w:p>
    <w:p>
      <w:pPr>
        <w:spacing w:before="240" w:after="240"/>
        <w:ind w:left="720"/>
        <w:rPr>
          <w:rFonts w:eastAsia="Arial"/>
        </w:rPr>
      </w:pPr>
      <w:r>
        <w:rPr>
          <w:rFonts w:eastAsia="Arial"/>
          <w:b/>
          <w:bCs/>
        </w:rPr>
        <w:t>HbA1c (nếu có)</w:t>
      </w:r>
      <w:r>
        <w:rPr>
          <w:rFonts w:eastAsia="Arial"/>
        </w:rPr>
        <w:t>: phản ánh mức đường huyết trung bình 2–3 tháng.</w:t>
      </w:r>
    </w:p>
    <w:p>
      <w:pPr>
        <w:spacing w:before="240" w:after="240"/>
        <w:ind w:left="720"/>
        <w:rPr>
          <w:rFonts w:eastAsia="Arial"/>
        </w:rPr>
      </w:pPr>
      <w:r>
        <w:rPr>
          <w:rFonts w:eastAsia="Arial"/>
          <w:b/>
          <w:bCs/>
        </w:rPr>
        <w:t>Lipid máu</w:t>
      </w:r>
      <w:r>
        <w:rPr>
          <w:rFonts w:eastAsia="Arial"/>
        </w:rPr>
        <w:t>: triglyceride, HDL–cholesterol, LDL–cholesterol, cholesterol toàn phần.</w:t>
      </w:r>
    </w:p>
    <w:p>
      <w:pPr>
        <w:spacing w:before="240" w:after="240"/>
        <w:ind w:left="720"/>
        <w:rPr>
          <w:rFonts w:eastAsia="Arial"/>
        </w:rPr>
      </w:pPr>
      <w:r>
        <w:rPr>
          <w:rFonts w:eastAsia="Arial"/>
          <w:b/>
          <w:bCs/>
        </w:rPr>
        <w:t>Microalbumin niệu</w:t>
      </w:r>
      <w:r>
        <w:rPr>
          <w:rFonts w:eastAsia="Arial"/>
        </w:rPr>
        <w:t>: chỉ dấu tổn thương thận sớm.</w:t>
      </w:r>
    </w:p>
    <w:p>
      <w:pPr>
        <w:spacing w:before="240" w:after="240"/>
        <w:ind w:left="720"/>
      </w:pPr>
      <w:r>
        <w:rPr>
          <w:rFonts w:eastAsia="Arial"/>
          <w:b/>
          <w:bCs/>
        </w:rPr>
        <w:t>Insulin máu (nếu đo)</w:t>
      </w:r>
      <w:r>
        <w:rPr>
          <w:rFonts w:eastAsia="Arial"/>
        </w:rPr>
        <w:t>: tính toán chỉ số HOMA–IR để đánh giá mức độ kháng insulin.</w:t>
      </w:r>
    </w:p>
    <w:p>
      <w:pPr>
        <w:pStyle w:val="27"/>
      </w:pPr>
      <w:bookmarkStart w:id="8" w:name="_Toc209731079"/>
      <w:r>
        <w:t>3.</w:t>
      </w:r>
      <w:r>
        <w:rPr>
          <w:lang w:val="en-US"/>
        </w:rPr>
        <w:t xml:space="preserve"> </w:t>
      </w:r>
      <w:r>
        <w:t>Dữ liệu liên quan lối sống</w:t>
      </w:r>
      <w:bookmarkEnd w:id="8"/>
    </w:p>
    <w:p>
      <w:pPr>
        <w:pStyle w:val="41"/>
        <w:numPr>
          <w:ilvl w:val="0"/>
          <w:numId w:val="6"/>
        </w:numPr>
        <w:spacing w:after="260"/>
        <w:rPr>
          <w:rFonts w:eastAsia="Arial"/>
          <w:sz w:val="28"/>
          <w:szCs w:val="28"/>
        </w:rPr>
      </w:pPr>
      <w:r>
        <w:rPr>
          <w:rFonts w:eastAsia="Arial"/>
          <w:b/>
          <w:bCs/>
          <w:sz w:val="28"/>
          <w:szCs w:val="28"/>
        </w:rPr>
        <w:t>Chế độ ăn uống</w:t>
      </w:r>
      <w:r>
        <w:rPr>
          <w:rFonts w:eastAsia="Arial"/>
          <w:sz w:val="28"/>
          <w:szCs w:val="28"/>
        </w:rPr>
        <w:t>: khẩu phần carbohydrate, chất béo, năng lượng hàng ngày.</w:t>
      </w:r>
    </w:p>
    <w:p>
      <w:pPr>
        <w:pStyle w:val="41"/>
        <w:numPr>
          <w:ilvl w:val="0"/>
          <w:numId w:val="6"/>
        </w:numPr>
        <w:spacing w:before="260" w:after="260"/>
        <w:rPr>
          <w:rFonts w:eastAsia="Arial"/>
          <w:sz w:val="28"/>
          <w:szCs w:val="28"/>
        </w:rPr>
      </w:pPr>
      <w:r>
        <w:rPr>
          <w:rFonts w:eastAsia="Arial"/>
          <w:b/>
          <w:bCs/>
          <w:sz w:val="28"/>
          <w:szCs w:val="28"/>
        </w:rPr>
        <w:t>Hoạt động thể lực</w:t>
      </w:r>
      <w:r>
        <w:rPr>
          <w:rFonts w:eastAsia="Arial"/>
          <w:sz w:val="28"/>
          <w:szCs w:val="28"/>
        </w:rPr>
        <w:t>: tần suất, mức độ tập luyện.</w:t>
      </w:r>
    </w:p>
    <w:p>
      <w:pPr>
        <w:pStyle w:val="41"/>
        <w:numPr>
          <w:ilvl w:val="0"/>
          <w:numId w:val="6"/>
        </w:numPr>
        <w:spacing w:before="260" w:after="260"/>
        <w:rPr>
          <w:rFonts w:eastAsia="Arial"/>
          <w:sz w:val="28"/>
          <w:szCs w:val="28"/>
        </w:rPr>
      </w:pPr>
      <w:r>
        <w:rPr>
          <w:rFonts w:eastAsia="Arial"/>
          <w:b/>
          <w:bCs/>
          <w:sz w:val="28"/>
          <w:szCs w:val="28"/>
        </w:rPr>
        <w:t>Thói quen sinh hoạt</w:t>
      </w:r>
      <w:r>
        <w:rPr>
          <w:rFonts w:eastAsia="Arial"/>
          <w:sz w:val="28"/>
          <w:szCs w:val="28"/>
        </w:rPr>
        <w:t>: hút thuốc, uống rượu, giấc ngủ.</w:t>
      </w:r>
    </w:p>
    <w:p>
      <w:pPr>
        <w:pStyle w:val="27"/>
      </w:pPr>
      <w:r>
        <w:fldChar w:fldCharType="begin"/>
      </w:r>
      <w:r>
        <w:instrText xml:space="preserve"> HYPERLINK "http://4.bi/" \h </w:instrText>
      </w:r>
      <w:r>
        <w:fldChar w:fldCharType="separate"/>
      </w:r>
      <w:bookmarkStart w:id="9" w:name="_Toc209731080"/>
      <w:r>
        <w:rPr>
          <w:rStyle w:val="20"/>
          <w:color w:val="000000" w:themeColor="text1"/>
          <w:u w:val="none"/>
          <w14:textFill>
            <w14:solidFill>
              <w14:schemeClr w14:val="tx1"/>
            </w14:solidFill>
          </w14:textFill>
        </w:rPr>
        <w:t>4. Bi</w:t>
      </w:r>
      <w:r>
        <w:rPr>
          <w:rStyle w:val="20"/>
          <w:color w:val="000000" w:themeColor="text1"/>
          <w:u w:val="none"/>
          <w14:textFill>
            <w14:solidFill>
              <w14:schemeClr w14:val="tx1"/>
            </w14:solidFill>
          </w14:textFill>
        </w:rPr>
        <w:fldChar w:fldCharType="end"/>
      </w:r>
      <w:r>
        <w:t>ến phân loại theo mô hình</w:t>
      </w:r>
      <w:bookmarkEnd w:id="9"/>
    </w:p>
    <w:p>
      <w:pPr>
        <w:spacing w:after="240"/>
        <w:ind w:left="720"/>
      </w:pPr>
      <w:r>
        <w:rPr>
          <w:rFonts w:eastAsia="Arial"/>
        </w:rPr>
        <w:t xml:space="preserve">Phân loại theo </w:t>
      </w:r>
      <w:r>
        <w:rPr>
          <w:rFonts w:eastAsia="Arial"/>
          <w:b/>
          <w:bCs/>
        </w:rPr>
        <w:t>WHO/ADA</w:t>
      </w:r>
      <w:r>
        <w:rPr>
          <w:rFonts w:eastAsia="Arial"/>
        </w:rPr>
        <w:t>:</w:t>
      </w:r>
    </w:p>
    <w:p>
      <w:pPr>
        <w:pStyle w:val="41"/>
        <w:numPr>
          <w:ilvl w:val="0"/>
          <w:numId w:val="7"/>
        </w:numPr>
        <w:spacing w:after="260"/>
        <w:rPr>
          <w:rFonts w:eastAsia="Arial"/>
          <w:sz w:val="28"/>
          <w:szCs w:val="28"/>
          <w:lang w:val="en-US"/>
        </w:rPr>
      </w:pPr>
      <w:r>
        <w:rPr>
          <w:rFonts w:eastAsia="Arial"/>
          <w:sz w:val="28"/>
          <w:szCs w:val="28"/>
          <w:lang w:val="en-US"/>
        </w:rPr>
        <w:t>Bình thường.</w:t>
      </w:r>
    </w:p>
    <w:p>
      <w:pPr>
        <w:pStyle w:val="41"/>
        <w:numPr>
          <w:ilvl w:val="0"/>
          <w:numId w:val="7"/>
        </w:numPr>
        <w:spacing w:before="260" w:after="260"/>
        <w:rPr>
          <w:rFonts w:eastAsia="Arial"/>
          <w:sz w:val="28"/>
          <w:szCs w:val="28"/>
          <w:lang w:val="en-US"/>
        </w:rPr>
      </w:pPr>
      <w:r>
        <w:rPr>
          <w:rFonts w:eastAsia="Arial"/>
          <w:sz w:val="28"/>
          <w:szCs w:val="28"/>
          <w:lang w:val="en-US"/>
        </w:rPr>
        <w:t>IFG (Impaired Fasting Glucose – Rối loạn đường huyết lúc đói).</w:t>
      </w:r>
    </w:p>
    <w:p>
      <w:pPr>
        <w:pStyle w:val="41"/>
        <w:numPr>
          <w:ilvl w:val="0"/>
          <w:numId w:val="7"/>
        </w:numPr>
        <w:spacing w:before="260" w:after="260"/>
        <w:rPr>
          <w:rFonts w:eastAsia="Arial"/>
          <w:sz w:val="28"/>
          <w:szCs w:val="28"/>
          <w:lang w:val="en-US"/>
        </w:rPr>
      </w:pPr>
      <w:r>
        <w:rPr>
          <w:rFonts w:eastAsia="Arial"/>
          <w:sz w:val="28"/>
          <w:szCs w:val="28"/>
          <w:lang w:val="en-US"/>
        </w:rPr>
        <w:t>IGT (Impaired Glucose Tolerance – Rối loạn dung nạp glucose).</w:t>
      </w:r>
    </w:p>
    <w:p>
      <w:pPr>
        <w:pStyle w:val="41"/>
        <w:numPr>
          <w:ilvl w:val="0"/>
          <w:numId w:val="7"/>
        </w:numPr>
        <w:spacing w:before="260" w:after="260"/>
        <w:rPr>
          <w:rFonts w:eastAsia="Arial"/>
          <w:sz w:val="28"/>
          <w:szCs w:val="28"/>
          <w:lang w:val="en-US"/>
        </w:rPr>
      </w:pPr>
      <w:r>
        <w:rPr>
          <w:rFonts w:eastAsia="Arial"/>
          <w:sz w:val="28"/>
          <w:szCs w:val="28"/>
          <w:lang w:val="en-US"/>
        </w:rPr>
        <w:t>T2DM (Type 2 Diabetes Mellitus).</w:t>
      </w:r>
    </w:p>
    <w:p>
      <w:pPr>
        <w:pStyle w:val="41"/>
        <w:numPr>
          <w:ilvl w:val="0"/>
          <w:numId w:val="7"/>
        </w:numPr>
        <w:spacing w:before="260" w:after="260"/>
        <w:rPr>
          <w:rFonts w:eastAsia="Arial"/>
          <w:sz w:val="28"/>
          <w:szCs w:val="28"/>
          <w:lang w:val="en-US"/>
        </w:rPr>
      </w:pPr>
      <w:r>
        <w:rPr>
          <w:rFonts w:eastAsia="Arial"/>
          <w:sz w:val="28"/>
          <w:szCs w:val="28"/>
          <w:lang w:val="en-US"/>
        </w:rPr>
        <w:t>GDM (Gestational Diabetes Mellitus).</w:t>
      </w:r>
    </w:p>
    <w:p>
      <w:pPr>
        <w:pStyle w:val="41"/>
        <w:numPr>
          <w:ilvl w:val="0"/>
          <w:numId w:val="7"/>
        </w:numPr>
        <w:spacing w:before="260" w:after="260"/>
        <w:rPr>
          <w:rFonts w:eastAsia="Arial"/>
          <w:sz w:val="28"/>
          <w:szCs w:val="28"/>
          <w:lang w:val="en-US"/>
        </w:rPr>
      </w:pPr>
      <w:r>
        <w:rPr>
          <w:rFonts w:eastAsia="Arial"/>
          <w:sz w:val="28"/>
          <w:szCs w:val="28"/>
          <w:lang w:val="en-US"/>
        </w:rPr>
        <w:t>Metabolic Syndrome (hội chứng chuyển hóa).</w:t>
      </w:r>
    </w:p>
    <w:p>
      <w:pPr>
        <w:pStyle w:val="25"/>
      </w:pPr>
      <w:bookmarkStart w:id="10" w:name="_Toc209731081"/>
      <w:r>
        <w:t>III. Output – Kết quả mong đợi</w:t>
      </w:r>
      <w:bookmarkEnd w:id="10"/>
    </w:p>
    <w:p>
      <w:pPr>
        <w:pStyle w:val="27"/>
      </w:pPr>
      <w:bookmarkStart w:id="11" w:name="_Toc209731082"/>
      <w:r>
        <w:t>1. Kết quả phân loại tình trạng rối loạn chuyển hóa đường huyết</w:t>
      </w:r>
      <w:bookmarkEnd w:id="11"/>
    </w:p>
    <w:p>
      <w:pPr>
        <w:spacing w:after="240"/>
        <w:ind w:left="720"/>
        <w:rPr>
          <w:lang w:val="vi-VN"/>
        </w:rPr>
      </w:pPr>
      <w:r>
        <w:rPr>
          <w:rFonts w:eastAsia="Arial"/>
          <w:b/>
          <w:bCs/>
          <w:lang w:val="vi-VN"/>
        </w:rPr>
        <w:t>Phân loại tình trạng glucose máu</w:t>
      </w:r>
      <w:r>
        <w:rPr>
          <w:rFonts w:eastAsia="Arial"/>
          <w:lang w:val="vi-VN"/>
        </w:rPr>
        <w:t xml:space="preserve"> theo tiêu chuẩn WHO/ADA:</w:t>
      </w:r>
    </w:p>
    <w:p>
      <w:pPr>
        <w:pStyle w:val="41"/>
        <w:numPr>
          <w:ilvl w:val="0"/>
          <w:numId w:val="8"/>
        </w:numPr>
        <w:spacing w:after="260"/>
        <w:rPr>
          <w:rFonts w:eastAsia="Arial"/>
          <w:sz w:val="28"/>
          <w:szCs w:val="28"/>
          <w:lang w:val="en-US"/>
        </w:rPr>
      </w:pPr>
      <w:r>
        <w:rPr>
          <w:rFonts w:eastAsia="Arial"/>
          <w:sz w:val="28"/>
          <w:szCs w:val="28"/>
          <w:lang w:val="en-US"/>
        </w:rPr>
        <w:t>Bình thường.</w:t>
      </w:r>
    </w:p>
    <w:p>
      <w:pPr>
        <w:pStyle w:val="41"/>
        <w:numPr>
          <w:ilvl w:val="0"/>
          <w:numId w:val="8"/>
        </w:numPr>
        <w:spacing w:before="260" w:after="260"/>
        <w:rPr>
          <w:rFonts w:eastAsia="Arial"/>
          <w:sz w:val="28"/>
          <w:szCs w:val="28"/>
          <w:lang w:val="en-US"/>
        </w:rPr>
      </w:pPr>
      <w:r>
        <w:rPr>
          <w:rFonts w:eastAsia="Arial"/>
          <w:sz w:val="28"/>
          <w:szCs w:val="28"/>
          <w:lang w:val="en-US"/>
        </w:rPr>
        <w:t>Rối loạn đường huyết lúc đói (IFG).</w:t>
      </w:r>
    </w:p>
    <w:p>
      <w:pPr>
        <w:pStyle w:val="41"/>
        <w:numPr>
          <w:ilvl w:val="0"/>
          <w:numId w:val="8"/>
        </w:numPr>
        <w:spacing w:before="260" w:after="260"/>
        <w:rPr>
          <w:rFonts w:eastAsia="Arial"/>
          <w:sz w:val="28"/>
          <w:szCs w:val="28"/>
          <w:lang w:val="en-US"/>
        </w:rPr>
      </w:pPr>
      <w:r>
        <w:rPr>
          <w:rFonts w:eastAsia="Arial"/>
          <w:sz w:val="28"/>
          <w:szCs w:val="28"/>
          <w:lang w:val="en-US"/>
        </w:rPr>
        <w:t>Rối loạn dung nạp glucose (IGT).</w:t>
      </w:r>
    </w:p>
    <w:p>
      <w:pPr>
        <w:pStyle w:val="41"/>
        <w:numPr>
          <w:ilvl w:val="0"/>
          <w:numId w:val="8"/>
        </w:numPr>
        <w:spacing w:before="260" w:after="260"/>
        <w:rPr>
          <w:rFonts w:eastAsia="Arial"/>
          <w:sz w:val="28"/>
          <w:szCs w:val="28"/>
          <w:lang w:val="de-DE"/>
        </w:rPr>
      </w:pPr>
      <w:r>
        <w:rPr>
          <w:rFonts w:eastAsia="Arial"/>
          <w:sz w:val="28"/>
          <w:szCs w:val="28"/>
          <w:lang w:val="de-DE"/>
        </w:rPr>
        <w:t>Đái tháo đường type 2 (T2DM).</w:t>
      </w:r>
    </w:p>
    <w:p>
      <w:pPr>
        <w:pStyle w:val="41"/>
        <w:numPr>
          <w:ilvl w:val="0"/>
          <w:numId w:val="8"/>
        </w:numPr>
        <w:spacing w:before="260" w:after="260"/>
        <w:rPr>
          <w:rFonts w:eastAsia="Arial"/>
          <w:sz w:val="28"/>
          <w:szCs w:val="28"/>
          <w:lang w:val="de-DE"/>
        </w:rPr>
      </w:pPr>
      <w:r>
        <w:rPr>
          <w:rFonts w:eastAsia="Arial"/>
          <w:sz w:val="28"/>
          <w:szCs w:val="28"/>
          <w:lang w:val="de-DE"/>
        </w:rPr>
        <w:t>Đái tháo đường thai kỳ (GDM) nếu đối tượng là phụ nữ mang thai.</w:t>
      </w:r>
    </w:p>
    <w:p>
      <w:pPr>
        <w:pStyle w:val="27"/>
      </w:pPr>
      <w:bookmarkStart w:id="12" w:name="_Toc209731083"/>
      <w:r>
        <w:t>2.</w:t>
      </w:r>
      <w:r>
        <w:rPr>
          <w:lang w:val="de-DE"/>
        </w:rPr>
        <w:t xml:space="preserve"> </w:t>
      </w:r>
      <w:r>
        <w:t>Phát hiện và đánh giá hội chứng chuyển hóa (Metabolic Syndrome)</w:t>
      </w:r>
      <w:bookmarkEnd w:id="12"/>
    </w:p>
    <w:p>
      <w:pPr>
        <w:spacing w:after="240"/>
        <w:ind w:left="1080" w:hanging="360"/>
        <w:rPr>
          <w:rFonts w:eastAsia="Arial"/>
          <w:lang w:val="vi-VN"/>
        </w:rPr>
      </w:pPr>
      <w:r>
        <w:rPr>
          <w:rFonts w:eastAsia="Arial"/>
          <w:lang w:val="vi-VN"/>
        </w:rPr>
        <w:t>Xác định bệnh nhân có hội chứng chuyển hóa dựa trên sự kết hợp của:</w:t>
      </w:r>
    </w:p>
    <w:p>
      <w:pPr>
        <w:pStyle w:val="41"/>
        <w:numPr>
          <w:ilvl w:val="0"/>
          <w:numId w:val="9"/>
        </w:numPr>
        <w:spacing w:after="0"/>
        <w:rPr>
          <w:rFonts w:eastAsia="Arial"/>
          <w:sz w:val="28"/>
          <w:szCs w:val="28"/>
          <w:lang w:val="en-US"/>
        </w:rPr>
      </w:pPr>
      <w:r>
        <w:rPr>
          <w:rFonts w:eastAsia="Arial"/>
          <w:sz w:val="28"/>
          <w:szCs w:val="28"/>
          <w:lang w:val="en-US"/>
        </w:rPr>
        <w:t>Tăng huyết áp.</w:t>
      </w:r>
    </w:p>
    <w:p>
      <w:pPr>
        <w:pStyle w:val="41"/>
        <w:numPr>
          <w:ilvl w:val="0"/>
          <w:numId w:val="9"/>
        </w:numPr>
        <w:spacing w:before="260" w:after="260"/>
        <w:rPr>
          <w:rFonts w:eastAsia="Arial"/>
          <w:sz w:val="28"/>
          <w:szCs w:val="28"/>
          <w:lang w:val="en-US"/>
        </w:rPr>
      </w:pPr>
      <w:r>
        <w:rPr>
          <w:rFonts w:eastAsia="Arial"/>
          <w:sz w:val="28"/>
          <w:szCs w:val="28"/>
          <w:lang w:val="en-US"/>
        </w:rPr>
        <w:t>Béo phì trung tâm (vòng eo / BMI).</w:t>
      </w:r>
    </w:p>
    <w:p>
      <w:pPr>
        <w:pStyle w:val="41"/>
        <w:numPr>
          <w:ilvl w:val="0"/>
          <w:numId w:val="9"/>
        </w:numPr>
        <w:spacing w:before="260" w:after="260"/>
        <w:rPr>
          <w:rFonts w:eastAsia="Arial"/>
          <w:sz w:val="28"/>
          <w:szCs w:val="28"/>
          <w:lang w:val="en-US"/>
        </w:rPr>
      </w:pPr>
      <w:r>
        <w:rPr>
          <w:rFonts w:eastAsia="Arial"/>
          <w:sz w:val="28"/>
          <w:szCs w:val="28"/>
          <w:lang w:val="en-US"/>
        </w:rPr>
        <w:t>Rối loạn lipid máu (tăng triglyceride, giảm HDL).</w:t>
      </w:r>
    </w:p>
    <w:p>
      <w:pPr>
        <w:pStyle w:val="41"/>
        <w:numPr>
          <w:ilvl w:val="0"/>
          <w:numId w:val="9"/>
        </w:numPr>
        <w:spacing w:before="260" w:after="0"/>
        <w:rPr>
          <w:rFonts w:eastAsia="Arial"/>
          <w:sz w:val="28"/>
          <w:szCs w:val="28"/>
          <w:lang w:val="en-US"/>
        </w:rPr>
      </w:pPr>
      <w:r>
        <w:rPr>
          <w:rFonts w:eastAsia="Arial"/>
          <w:sz w:val="28"/>
          <w:szCs w:val="28"/>
          <w:lang w:val="en-US"/>
        </w:rPr>
        <w:t>Tăng đường huyết.</w:t>
      </w:r>
    </w:p>
    <w:p>
      <w:pPr>
        <w:spacing w:after="240"/>
        <w:ind w:left="1080" w:hanging="360"/>
      </w:pPr>
      <w:r>
        <w:rPr>
          <w:rFonts w:eastAsia="Arial"/>
        </w:rPr>
        <w:t xml:space="preserve">Đầu ra là nhãn </w:t>
      </w:r>
      <w:r>
        <w:rPr>
          <w:rFonts w:eastAsia="Arial"/>
          <w:b/>
          <w:bCs/>
        </w:rPr>
        <w:t>Có/Không</w:t>
      </w:r>
      <w:r>
        <w:rPr>
          <w:rFonts w:eastAsia="Arial"/>
        </w:rPr>
        <w:t xml:space="preserve"> hội chứng chuyển hóa.</w:t>
      </w:r>
    </w:p>
    <w:p>
      <w:pPr>
        <w:pStyle w:val="27"/>
      </w:pPr>
      <w:bookmarkStart w:id="13" w:name="_Toc209731084"/>
      <w:r>
        <w:t>3. Xác suất hoặc mức độ nguy cơ phát triển bệnh</w:t>
      </w:r>
      <w:bookmarkEnd w:id="13"/>
    </w:p>
    <w:p>
      <w:pPr>
        <w:spacing w:after="240"/>
        <w:ind w:left="1080" w:hanging="360"/>
        <w:rPr>
          <w:rFonts w:eastAsia="Arial"/>
          <w:lang w:val="vi-VN"/>
        </w:rPr>
      </w:pPr>
      <w:r>
        <w:rPr>
          <w:rFonts w:eastAsia="Arial"/>
          <w:lang w:val="vi-VN"/>
        </w:rPr>
        <w:t>Mô hình dự báo xác định nguy cơ cá nhân mắc:</w:t>
      </w:r>
    </w:p>
    <w:p>
      <w:pPr>
        <w:pStyle w:val="41"/>
        <w:numPr>
          <w:ilvl w:val="0"/>
          <w:numId w:val="10"/>
        </w:numPr>
        <w:spacing w:before="260" w:after="260"/>
        <w:rPr>
          <w:rFonts w:eastAsia="Arial"/>
          <w:sz w:val="28"/>
          <w:szCs w:val="28"/>
          <w:lang w:val="en-US"/>
        </w:rPr>
      </w:pPr>
      <w:r>
        <w:rPr>
          <w:rFonts w:eastAsia="Arial"/>
          <w:sz w:val="28"/>
          <w:szCs w:val="28"/>
          <w:lang w:val="en-US"/>
        </w:rPr>
        <w:t>Tiền đái tháo đường.</w:t>
      </w:r>
    </w:p>
    <w:p>
      <w:pPr>
        <w:pStyle w:val="41"/>
        <w:numPr>
          <w:ilvl w:val="0"/>
          <w:numId w:val="10"/>
        </w:numPr>
        <w:spacing w:before="260" w:after="260"/>
        <w:rPr>
          <w:rFonts w:eastAsia="Arial"/>
          <w:sz w:val="28"/>
          <w:szCs w:val="28"/>
          <w:lang w:val="en-US"/>
        </w:rPr>
      </w:pPr>
      <w:r>
        <w:rPr>
          <w:rFonts w:eastAsia="Arial"/>
          <w:sz w:val="28"/>
          <w:szCs w:val="28"/>
          <w:lang w:val="en-US"/>
        </w:rPr>
        <w:t>Đái tháo đường type 2.</w:t>
      </w:r>
    </w:p>
    <w:p>
      <w:pPr>
        <w:pStyle w:val="41"/>
        <w:numPr>
          <w:ilvl w:val="0"/>
          <w:numId w:val="10"/>
        </w:numPr>
        <w:spacing w:before="260" w:after="260"/>
        <w:rPr>
          <w:rFonts w:eastAsia="Arial"/>
          <w:sz w:val="28"/>
          <w:szCs w:val="28"/>
          <w:lang w:val="en-US"/>
        </w:rPr>
      </w:pPr>
      <w:r>
        <w:rPr>
          <w:rFonts w:eastAsia="Arial"/>
          <w:sz w:val="28"/>
          <w:szCs w:val="28"/>
          <w:lang w:val="en-US"/>
        </w:rPr>
        <w:t>Biến chứng tim mạch, thận do hội chứng chuyển hóa.</w:t>
      </w:r>
    </w:p>
    <w:p>
      <w:pPr>
        <w:spacing w:after="240"/>
        <w:ind w:left="1080" w:hanging="360"/>
        <w:rPr>
          <w:rFonts w:eastAsia="Arial"/>
        </w:rPr>
      </w:pPr>
      <w:r>
        <w:rPr>
          <w:rFonts w:eastAsia="Arial"/>
        </w:rPr>
        <w:t>Đầu ra có thể ở dạng:</w:t>
      </w:r>
    </w:p>
    <w:p>
      <w:pPr>
        <w:pStyle w:val="41"/>
        <w:numPr>
          <w:ilvl w:val="0"/>
          <w:numId w:val="11"/>
        </w:numPr>
        <w:spacing w:before="260" w:after="260"/>
        <w:rPr>
          <w:rFonts w:eastAsia="Arial"/>
          <w:sz w:val="28"/>
          <w:szCs w:val="28"/>
          <w:lang w:val="en-US"/>
        </w:rPr>
      </w:pPr>
      <w:r>
        <w:rPr>
          <w:rFonts w:eastAsia="Arial"/>
          <w:sz w:val="28"/>
          <w:szCs w:val="28"/>
          <w:lang w:val="en-US"/>
        </w:rPr>
        <w:t>Xác suất (0–1): nguy cơ mắc trong tương lai.</w:t>
      </w:r>
    </w:p>
    <w:p>
      <w:pPr>
        <w:pStyle w:val="41"/>
        <w:numPr>
          <w:ilvl w:val="0"/>
          <w:numId w:val="11"/>
        </w:numPr>
        <w:spacing w:before="260" w:after="260"/>
        <w:rPr>
          <w:rFonts w:ascii="Arial" w:hAnsi="Arial" w:eastAsia="Arial" w:cs="Arial"/>
          <w:szCs w:val="26"/>
          <w:lang w:val="en-US"/>
        </w:rPr>
      </w:pPr>
      <w:r>
        <w:rPr>
          <w:rFonts w:eastAsia="Arial"/>
          <w:sz w:val="28"/>
          <w:szCs w:val="28"/>
          <w:lang w:val="en-US"/>
        </w:rPr>
        <w:t>Phân loại mức độ nguy cơ: Thấp – Trung bình – Cao.</w:t>
      </w:r>
    </w:p>
    <w:p>
      <w:pPr>
        <w:pStyle w:val="27"/>
      </w:pPr>
      <w:bookmarkStart w:id="14" w:name="_Toc209731085"/>
      <w:r>
        <w:t>4.</w:t>
      </w:r>
      <w:r>
        <w:rPr>
          <w:lang w:val="en-US"/>
        </w:rPr>
        <w:t xml:space="preserve"> </w:t>
      </w:r>
      <w:r>
        <w:t>Đề xuất hướng can thiệp lâm sàng</w:t>
      </w:r>
      <w:bookmarkEnd w:id="14"/>
    </w:p>
    <w:p>
      <w:pPr>
        <w:spacing w:after="240"/>
        <w:ind w:left="720"/>
        <w:rPr>
          <w:lang w:val="vi-VN"/>
        </w:rPr>
      </w:pPr>
      <w:r>
        <w:rPr>
          <w:rFonts w:eastAsia="Arial"/>
          <w:lang w:val="vi-VN"/>
        </w:rPr>
        <w:t>Kết quả đầu ra giúp bác sĩ/nhà nghiên cứu:</w:t>
      </w:r>
    </w:p>
    <w:p>
      <w:pPr>
        <w:pStyle w:val="41"/>
        <w:numPr>
          <w:ilvl w:val="0"/>
          <w:numId w:val="12"/>
        </w:numPr>
        <w:spacing w:after="260"/>
        <w:rPr>
          <w:rFonts w:eastAsia="Arial"/>
          <w:sz w:val="28"/>
          <w:szCs w:val="28"/>
        </w:rPr>
      </w:pPr>
      <w:r>
        <w:rPr>
          <w:rFonts w:eastAsia="Arial"/>
          <w:sz w:val="28"/>
          <w:szCs w:val="28"/>
        </w:rPr>
        <w:t>Xác định bệnh nhân cần làm thêm xét nghiệm.</w:t>
      </w:r>
    </w:p>
    <w:p>
      <w:pPr>
        <w:pStyle w:val="41"/>
        <w:numPr>
          <w:ilvl w:val="0"/>
          <w:numId w:val="12"/>
        </w:numPr>
        <w:spacing w:before="260" w:after="260"/>
        <w:rPr>
          <w:rFonts w:eastAsia="Arial"/>
          <w:sz w:val="28"/>
          <w:szCs w:val="28"/>
        </w:rPr>
      </w:pPr>
      <w:r>
        <w:rPr>
          <w:rFonts w:eastAsia="Arial"/>
          <w:sz w:val="28"/>
          <w:szCs w:val="28"/>
        </w:rPr>
        <w:t>Đề xuất thay đổi lối sống: giảm cân, tăng vận động, điều chỉnh chế độ ăn.</w:t>
      </w:r>
    </w:p>
    <w:p>
      <w:pPr>
        <w:pStyle w:val="41"/>
        <w:numPr>
          <w:ilvl w:val="0"/>
          <w:numId w:val="12"/>
        </w:numPr>
        <w:spacing w:before="260" w:after="260"/>
        <w:rPr>
          <w:rFonts w:ascii="Arial" w:hAnsi="Arial" w:eastAsia="Arial" w:cs="Arial"/>
          <w:szCs w:val="26"/>
        </w:rPr>
      </w:pPr>
      <w:r>
        <w:rPr>
          <w:rFonts w:eastAsia="Arial"/>
          <w:sz w:val="28"/>
          <w:szCs w:val="28"/>
        </w:rPr>
        <w:t>Khuyến nghị điều trị sớm để phòng biến chứng.</w:t>
      </w:r>
    </w:p>
    <w:p>
      <w:pPr>
        <w:pStyle w:val="25"/>
      </w:pPr>
      <w:bookmarkStart w:id="15" w:name="_Toc209731086"/>
      <w:r>
        <w:t>IV. Diagnostic criteria and Classification</w:t>
      </w:r>
      <w:bookmarkEnd w:id="15"/>
    </w:p>
    <w:p>
      <w:pPr>
        <w:pStyle w:val="27"/>
      </w:pPr>
      <w:bookmarkStart w:id="16" w:name="_Toc209731087"/>
      <w:r>
        <w:t>1. Tiêu chuẩn chẩn đoán mới</w:t>
      </w:r>
      <w:bookmarkEnd w:id="16"/>
    </w:p>
    <w:p>
      <w:pPr>
        <w:spacing w:before="240" w:after="240"/>
        <w:ind w:left="720"/>
        <w:rPr>
          <w:lang w:val="vi-VN"/>
        </w:rPr>
      </w:pPr>
      <w:r>
        <w:rPr>
          <w:rFonts w:eastAsia="Arial"/>
          <w:lang w:val="vi-VN"/>
        </w:rPr>
        <w:t>WHO (1999) và sau này IDF đã đưa ra ngưỡng chẩn đoán đái tháo đường và các rối loạn dung nạp glucose dựa trên xét nghiệm glucose huyết tương hoặc máu toàn phần, được đo ở trạng thái lúc đói và sau nghiệm pháp dung nạp glucose đường uống (OGTT, 75g).</w:t>
      </w:r>
    </w:p>
    <w:p>
      <w:pPr>
        <w:spacing w:before="240" w:after="240"/>
        <w:ind w:left="720"/>
      </w:pPr>
      <w:r>
        <w:rPr>
          <w:rFonts w:eastAsia="Arial"/>
          <w:b/>
          <w:bCs/>
        </w:rPr>
        <w:t>Các giá trị cut-off (theo Table 1):</w:t>
      </w:r>
    </w:p>
    <w:p>
      <w:pPr>
        <w:pStyle w:val="41"/>
        <w:numPr>
          <w:ilvl w:val="0"/>
          <w:numId w:val="13"/>
        </w:numPr>
        <w:spacing w:before="220" w:after="220"/>
        <w:rPr>
          <w:rFonts w:eastAsia="Arial"/>
          <w:sz w:val="28"/>
          <w:szCs w:val="28"/>
          <w:lang w:val="en-US"/>
        </w:rPr>
      </w:pPr>
      <w:r>
        <w:rPr>
          <w:rFonts w:eastAsia="Arial"/>
          <w:sz w:val="28"/>
          <w:szCs w:val="28"/>
          <w:lang w:val="en-US"/>
        </w:rPr>
        <w:t>Diabetes Mellitus (Đái tháo đường):</w:t>
      </w:r>
    </w:p>
    <w:p>
      <w:pPr>
        <w:pStyle w:val="41"/>
        <w:numPr>
          <w:ilvl w:val="1"/>
          <w:numId w:val="14"/>
        </w:numPr>
        <w:spacing w:before="220" w:after="220"/>
        <w:rPr>
          <w:rFonts w:eastAsia="Arial"/>
          <w:sz w:val="28"/>
          <w:szCs w:val="28"/>
          <w:lang w:val="en-US"/>
        </w:rPr>
      </w:pPr>
      <w:r>
        <w:rPr>
          <w:rFonts w:eastAsia="Arial"/>
          <w:sz w:val="28"/>
          <w:szCs w:val="28"/>
          <w:lang w:val="en-US"/>
        </w:rPr>
        <w:t>Fasting Plasma Glucose (FPG) ≥ 7.0 mmol/L (126 mg/dL)</w:t>
      </w:r>
    </w:p>
    <w:p>
      <w:pPr>
        <w:pStyle w:val="41"/>
        <w:numPr>
          <w:ilvl w:val="1"/>
          <w:numId w:val="14"/>
        </w:numPr>
        <w:spacing w:before="220" w:after="220"/>
        <w:rPr>
          <w:rFonts w:eastAsia="Arial"/>
          <w:sz w:val="28"/>
          <w:szCs w:val="28"/>
          <w:lang w:val="en-US"/>
        </w:rPr>
      </w:pPr>
      <w:r>
        <w:rPr>
          <w:rFonts w:eastAsia="Arial"/>
          <w:sz w:val="28"/>
          <w:szCs w:val="28"/>
          <w:lang w:val="en-US"/>
        </w:rPr>
        <w:t>Hoặc 2-hour Plasma Glucose (2h-PG) sau OGTT ≥ 11.1 mmol/L(200 mg/dL)</w:t>
      </w:r>
    </w:p>
    <w:p>
      <w:pPr>
        <w:pStyle w:val="41"/>
        <w:numPr>
          <w:ilvl w:val="1"/>
          <w:numId w:val="14"/>
        </w:numPr>
        <w:spacing w:before="220" w:after="220"/>
        <w:rPr>
          <w:rFonts w:eastAsia="Arial"/>
          <w:sz w:val="28"/>
          <w:szCs w:val="28"/>
          <w:lang w:val="en-US"/>
        </w:rPr>
      </w:pPr>
      <w:r>
        <w:rPr>
          <w:rFonts w:eastAsia="Arial"/>
          <w:sz w:val="28"/>
          <w:szCs w:val="28"/>
          <w:lang w:val="en-US"/>
        </w:rPr>
        <w:t>Chẩn đoán dựa trên một trong hai tiêu chí trên, hoặc cả hai.</w:t>
      </w:r>
    </w:p>
    <w:p>
      <w:pPr>
        <w:pStyle w:val="41"/>
        <w:numPr>
          <w:ilvl w:val="0"/>
          <w:numId w:val="13"/>
        </w:numPr>
        <w:spacing w:before="220" w:after="220"/>
        <w:rPr>
          <w:rFonts w:eastAsia="Arial"/>
          <w:sz w:val="28"/>
          <w:szCs w:val="28"/>
          <w:lang w:val="en-US"/>
        </w:rPr>
      </w:pPr>
      <w:r>
        <w:rPr>
          <w:rFonts w:eastAsia="Arial"/>
          <w:sz w:val="28"/>
          <w:szCs w:val="28"/>
          <w:lang w:val="en-US"/>
        </w:rPr>
        <w:t>Impaired Glucose Tolerance (IGT – Rối loạn dung nạp glucose):</w:t>
      </w:r>
    </w:p>
    <w:p>
      <w:pPr>
        <w:pStyle w:val="41"/>
        <w:numPr>
          <w:ilvl w:val="1"/>
          <w:numId w:val="15"/>
        </w:numPr>
        <w:spacing w:before="220" w:after="220"/>
        <w:rPr>
          <w:rFonts w:eastAsia="Arial"/>
          <w:sz w:val="28"/>
          <w:szCs w:val="28"/>
          <w:lang w:val="nl-NL"/>
        </w:rPr>
      </w:pPr>
      <w:r>
        <w:rPr>
          <w:rFonts w:eastAsia="Arial"/>
          <w:sz w:val="28"/>
          <w:szCs w:val="28"/>
          <w:lang w:val="nl-NL"/>
        </w:rPr>
        <w:t>FPG &lt; 7.0 mmol/L (126 mg/dL)</w:t>
      </w:r>
    </w:p>
    <w:p>
      <w:pPr>
        <w:pStyle w:val="41"/>
        <w:numPr>
          <w:ilvl w:val="1"/>
          <w:numId w:val="15"/>
        </w:numPr>
        <w:spacing w:before="220" w:after="220"/>
        <w:rPr>
          <w:rFonts w:eastAsia="Arial"/>
          <w:sz w:val="28"/>
          <w:szCs w:val="28"/>
          <w:lang w:val="nl-NL"/>
        </w:rPr>
      </w:pPr>
      <w:r>
        <w:rPr>
          <w:rFonts w:eastAsia="Arial"/>
          <w:sz w:val="28"/>
          <w:szCs w:val="28"/>
          <w:lang w:val="nl-NL"/>
        </w:rPr>
        <w:t>Và 2h-PG ≥ 7.8 mmol/L (140 mg/dL) nhưng &lt; 11.1 mmol/L (200 mg/dL)</w:t>
      </w:r>
    </w:p>
    <w:p>
      <w:pPr>
        <w:pStyle w:val="41"/>
        <w:numPr>
          <w:ilvl w:val="0"/>
          <w:numId w:val="13"/>
        </w:numPr>
        <w:spacing w:before="220" w:after="220"/>
        <w:rPr>
          <w:rFonts w:eastAsia="Arial"/>
          <w:sz w:val="28"/>
          <w:szCs w:val="28"/>
          <w:lang w:val="en-US"/>
        </w:rPr>
      </w:pPr>
      <w:r>
        <w:rPr>
          <w:rFonts w:eastAsia="Arial"/>
          <w:sz w:val="28"/>
          <w:szCs w:val="28"/>
          <w:lang w:val="en-US"/>
        </w:rPr>
        <w:t>Impaired Fasting Glycaemia (IFG – Rối loạn glucose máu lúc đói):</w:t>
      </w:r>
    </w:p>
    <w:p>
      <w:pPr>
        <w:pStyle w:val="41"/>
        <w:numPr>
          <w:ilvl w:val="1"/>
          <w:numId w:val="16"/>
        </w:numPr>
        <w:spacing w:before="220" w:after="220"/>
        <w:rPr>
          <w:rFonts w:eastAsia="Arial"/>
          <w:sz w:val="28"/>
          <w:szCs w:val="28"/>
          <w:lang w:val="en-US"/>
        </w:rPr>
      </w:pPr>
      <w:r>
        <w:rPr>
          <w:rFonts w:eastAsia="Arial"/>
          <w:sz w:val="28"/>
          <w:szCs w:val="28"/>
          <w:lang w:val="en-US"/>
        </w:rPr>
        <w:t>FPG từ 6.1 đến 6.9 mmol/L (110–125 mg/dL)</w:t>
      </w:r>
    </w:p>
    <w:p>
      <w:pPr>
        <w:pStyle w:val="41"/>
        <w:numPr>
          <w:ilvl w:val="1"/>
          <w:numId w:val="16"/>
        </w:numPr>
        <w:spacing w:before="220" w:after="220"/>
        <w:rPr>
          <w:rFonts w:ascii="Arial" w:hAnsi="Arial" w:eastAsia="Arial" w:cs="Arial"/>
          <w:sz w:val="28"/>
          <w:szCs w:val="28"/>
          <w:lang w:val="en-US"/>
        </w:rPr>
      </w:pPr>
      <w:r>
        <w:rPr>
          <w:rFonts w:eastAsia="Arial"/>
          <w:sz w:val="28"/>
          <w:szCs w:val="28"/>
          <w:lang w:val="en-US"/>
        </w:rPr>
        <w:t>Và nếu có, 2h-PG &lt; 7.8 mmol/L (140 mg/dL)</w:t>
      </w:r>
    </w:p>
    <w:p>
      <w:pPr>
        <w:pStyle w:val="27"/>
      </w:pPr>
      <w:bookmarkStart w:id="17" w:name="_Toc209731088"/>
      <w:r>
        <w:t>2. So sánh với phân loại cũ</w:t>
      </w:r>
      <w:bookmarkEnd w:id="17"/>
    </w:p>
    <w:p>
      <w:pPr>
        <w:spacing w:after="0"/>
        <w:ind w:left="720"/>
        <w:rPr>
          <w:rFonts w:eastAsia="Arial"/>
          <w:lang w:val="vi-VN"/>
        </w:rPr>
      </w:pPr>
      <w:r>
        <w:rPr>
          <w:rFonts w:eastAsia="Arial"/>
          <w:lang w:val="vi-VN"/>
        </w:rPr>
        <w:t>Trước đây, thuật ngữ IDDM (Insulin-Dependent Diabetes Mellitus) và NIDDM (Non-Insulin-Dependent Diabetes Mellitus) được sử dụng → dễ gây nhầm lẫn.</w:t>
      </w:r>
    </w:p>
    <w:p>
      <w:pPr>
        <w:spacing w:after="0"/>
        <w:ind w:left="720"/>
        <w:rPr>
          <w:rFonts w:eastAsia="Arial"/>
          <w:lang w:val="vi-VN"/>
        </w:rPr>
      </w:pPr>
      <w:r>
        <w:rPr>
          <w:rFonts w:eastAsia="Arial"/>
          <w:lang w:val="vi-VN"/>
        </w:rPr>
        <w:t>Phân loại mới dùng Type 1, Type 2, GDM, và các dạng khác dựa trên cơ chế bệnh sinh thay vì phương thức điều trị.</w:t>
      </w:r>
    </w:p>
    <w:p>
      <w:pPr>
        <w:spacing w:after="0"/>
        <w:ind w:left="720"/>
        <w:rPr>
          <w:rFonts w:eastAsia="Arial"/>
          <w:lang w:val="vi-VN"/>
        </w:rPr>
      </w:pPr>
      <w:r>
        <w:rPr>
          <w:rFonts w:eastAsia="Arial"/>
          <w:lang w:val="vi-VN"/>
        </w:rPr>
        <w:t>Bổ sung nhóm IFG để phân biệt rõ bệnh nhân có glucose đói tăng nhẹ nhưng chưa đủ ngưỡng chẩn đoán ĐTĐ.</w:t>
      </w:r>
    </w:p>
    <w:p>
      <w:pPr>
        <w:spacing w:after="0"/>
        <w:ind w:left="720"/>
        <w:rPr>
          <w:lang w:val="vi-VN"/>
        </w:rPr>
      </w:pPr>
      <w:r>
        <w:rPr>
          <w:rFonts w:eastAsia="Arial"/>
          <w:lang w:val="vi-VN"/>
        </w:rPr>
        <w:t>Nhấn mạnh OGTT (75g glucose, đo sau 2 giờ) vẫn là tiêu chuẩn quan trọng để phát hiện IGT và GDM.</w:t>
      </w:r>
    </w:p>
    <w:p>
      <w:pPr>
        <w:pStyle w:val="27"/>
      </w:pPr>
      <w:bookmarkStart w:id="18" w:name="_Toc209731089"/>
      <w:r>
        <w:t>3. Minh họa bằng bảng (Table 1)</w:t>
      </w:r>
      <w:bookmarkEnd w:id="18"/>
    </w:p>
    <w:p>
      <w:pPr>
        <w:spacing w:before="240" w:after="240"/>
        <w:rPr>
          <w:rFonts w:ascii="Arial" w:hAnsi="Arial" w:eastAsia="Arial" w:cs="Arial"/>
          <w:sz w:val="22"/>
          <w:szCs w:val="22"/>
        </w:rPr>
      </w:pPr>
      <w:r>
        <w:drawing>
          <wp:inline distT="0" distB="0" distL="0" distR="0">
            <wp:extent cx="5734050" cy="3314700"/>
            <wp:effectExtent l="0" t="0" r="0" b="0"/>
            <wp:docPr id="122544977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49774" name="drawing"/>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34050" cy="3314700"/>
                    </a:xfrm>
                    <a:prstGeom prst="rect">
                      <a:avLst/>
                    </a:prstGeom>
                  </pic:spPr>
                </pic:pic>
              </a:graphicData>
            </a:graphic>
          </wp:inline>
        </w:drawing>
      </w:r>
    </w:p>
    <w:p>
      <w:pPr>
        <w:spacing w:before="240" w:after="240"/>
        <w:jc w:val="center"/>
      </w:pPr>
      <w:r>
        <w:rPr>
          <w:rFonts w:eastAsia="Arial"/>
        </w:rPr>
        <w:t>Table 1. Values for diagnosis of diabetes mellitus and other categories of hyperglycaemia (WHO, 1999)</w:t>
      </w:r>
    </w:p>
    <w:p>
      <w:pPr>
        <w:pStyle w:val="41"/>
        <w:numPr>
          <w:ilvl w:val="0"/>
          <w:numId w:val="17"/>
        </w:numPr>
        <w:spacing w:before="260" w:after="260"/>
        <w:rPr>
          <w:rFonts w:eastAsia="Arial"/>
          <w:sz w:val="28"/>
          <w:szCs w:val="28"/>
          <w:lang w:val="en-US"/>
        </w:rPr>
      </w:pPr>
      <w:r>
        <w:rPr>
          <w:rFonts w:eastAsia="Arial"/>
          <w:sz w:val="28"/>
          <w:szCs w:val="28"/>
          <w:lang w:val="en-US"/>
        </w:rPr>
        <w:t>Cho thấy ngưỡng chẩn đoán dựa trên glucose máu toàn phần và huyết tương, cả tĩnh mạch và mao mạch.</w:t>
      </w:r>
    </w:p>
    <w:p>
      <w:pPr>
        <w:pStyle w:val="41"/>
        <w:numPr>
          <w:ilvl w:val="0"/>
          <w:numId w:val="17"/>
        </w:numPr>
        <w:spacing w:before="260" w:after="260"/>
        <w:rPr>
          <w:rFonts w:eastAsia="Arial"/>
          <w:sz w:val="28"/>
          <w:szCs w:val="28"/>
          <w:lang w:val="en-US"/>
        </w:rPr>
      </w:pPr>
      <w:r>
        <w:rPr>
          <w:rFonts w:eastAsia="Arial"/>
          <w:sz w:val="28"/>
          <w:szCs w:val="28"/>
          <w:lang w:val="en-US"/>
        </w:rPr>
        <w:t>Giúp phân biệt:</w:t>
      </w:r>
    </w:p>
    <w:p>
      <w:pPr>
        <w:pStyle w:val="41"/>
        <w:numPr>
          <w:ilvl w:val="1"/>
          <w:numId w:val="18"/>
        </w:numPr>
        <w:spacing w:before="220" w:after="220"/>
        <w:rPr>
          <w:rFonts w:eastAsia="Arial"/>
          <w:sz w:val="28"/>
          <w:szCs w:val="28"/>
          <w:lang w:val="en-US"/>
        </w:rPr>
      </w:pPr>
      <w:r>
        <w:rPr>
          <w:rFonts w:eastAsia="Arial"/>
          <w:b/>
          <w:bCs/>
          <w:sz w:val="28"/>
          <w:szCs w:val="28"/>
          <w:lang w:val="en-US"/>
        </w:rPr>
        <w:t>Diabetes Mellitus</w:t>
      </w:r>
      <w:r>
        <w:rPr>
          <w:rFonts w:eastAsia="Arial"/>
          <w:sz w:val="28"/>
          <w:szCs w:val="28"/>
          <w:lang w:val="en-US"/>
        </w:rPr>
        <w:t>: FPG ≥ 7.0 hoặc 2h-PG ≥ 11.1 mmol/L</w:t>
      </w:r>
    </w:p>
    <w:p>
      <w:pPr>
        <w:pStyle w:val="41"/>
        <w:numPr>
          <w:ilvl w:val="1"/>
          <w:numId w:val="18"/>
        </w:numPr>
        <w:spacing w:before="220" w:after="220"/>
        <w:rPr>
          <w:rFonts w:eastAsia="Arial"/>
          <w:sz w:val="28"/>
          <w:szCs w:val="28"/>
          <w:lang w:val="en-US"/>
        </w:rPr>
      </w:pPr>
      <w:r>
        <w:rPr>
          <w:rFonts w:eastAsia="Arial"/>
          <w:b/>
          <w:bCs/>
          <w:sz w:val="28"/>
          <w:szCs w:val="28"/>
          <w:lang w:val="en-US"/>
        </w:rPr>
        <w:t>IGT</w:t>
      </w:r>
      <w:r>
        <w:rPr>
          <w:rFonts w:eastAsia="Arial"/>
          <w:sz w:val="28"/>
          <w:szCs w:val="28"/>
          <w:lang w:val="en-US"/>
        </w:rPr>
        <w:t>: 2h-PG ≥ 7.8 nhưng &lt; 11.1 mmol/L</w:t>
      </w:r>
    </w:p>
    <w:p>
      <w:pPr>
        <w:pStyle w:val="41"/>
        <w:numPr>
          <w:ilvl w:val="1"/>
          <w:numId w:val="18"/>
        </w:numPr>
        <w:spacing w:before="220" w:after="220"/>
        <w:rPr>
          <w:rFonts w:eastAsia="Arial"/>
          <w:sz w:val="28"/>
          <w:szCs w:val="28"/>
          <w:lang w:val="en-US"/>
        </w:rPr>
      </w:pPr>
      <w:r>
        <w:rPr>
          <w:rFonts w:eastAsia="Arial"/>
          <w:b/>
          <w:bCs/>
          <w:sz w:val="28"/>
          <w:szCs w:val="28"/>
          <w:lang w:val="en-US"/>
        </w:rPr>
        <w:t>IFG</w:t>
      </w:r>
      <w:r>
        <w:rPr>
          <w:rFonts w:eastAsia="Arial"/>
          <w:sz w:val="28"/>
          <w:szCs w:val="28"/>
          <w:lang w:val="en-US"/>
        </w:rPr>
        <w:t>: FPG từ 6.1 – 6.9 mmol/L</w:t>
      </w:r>
    </w:p>
    <w:p/>
    <w:p>
      <w:bookmarkStart w:id="50" w:name="_GoBack"/>
      <w:bookmarkEnd w:id="50"/>
    </w:p>
    <w:p/>
    <w:p>
      <w:pPr>
        <w:spacing w:before="120"/>
        <w:rPr>
          <w:b/>
          <w:bCs/>
        </w:rPr>
      </w:pPr>
      <w:r>
        <w:rPr>
          <w:b/>
          <w:bCs/>
        </w:rPr>
        <w:br w:type="page"/>
      </w:r>
    </w:p>
    <w:p>
      <w:pPr>
        <w:pStyle w:val="23"/>
      </w:pPr>
      <w:bookmarkStart w:id="19" w:name="_Toc209731090"/>
      <w:r>
        <w:t>PAGER 2: USING THE ADAP LEARNING ALGORITHM TO FORECAST THE ONSET OF DIABETES MELLITUS</w:t>
      </w:r>
      <w:bookmarkEnd w:id="19"/>
    </w:p>
    <w:p>
      <w:pPr>
        <w:pStyle w:val="25"/>
        <w:rPr>
          <w:lang w:val="en-US"/>
        </w:rPr>
      </w:pPr>
      <w:bookmarkStart w:id="20" w:name="_Toc209731091"/>
      <w:r>
        <w:t>I. Mục tiêu nghiên cứu</w:t>
      </w:r>
      <w:bookmarkEnd w:id="20"/>
    </w:p>
    <w:p>
      <w:pPr>
        <w:pStyle w:val="41"/>
        <w:numPr>
          <w:ilvl w:val="0"/>
          <w:numId w:val="19"/>
        </w:numPr>
        <w:spacing w:after="260"/>
        <w:ind w:left="1077" w:hanging="357"/>
        <w:rPr>
          <w:sz w:val="28"/>
          <w:szCs w:val="28"/>
          <w:lang w:val="en-US"/>
        </w:rPr>
      </w:pPr>
      <w:r>
        <w:rPr>
          <w:sz w:val="28"/>
          <w:szCs w:val="28"/>
          <w:lang w:val="en-US"/>
        </w:rPr>
        <w:t>Kiểm tra khả năng của thuật toán ADAP (Adaptive Learning Algorithm) trong việc dự đoán nguy cơ khởi phát tiểu đường type 2 (non-insulin-dependent diabetes mellitus – NIDDM) trong vòng 5 năm ở cộng đồng người Pima Indian.</w:t>
      </w:r>
    </w:p>
    <w:p>
      <w:pPr>
        <w:pStyle w:val="41"/>
        <w:numPr>
          <w:ilvl w:val="0"/>
          <w:numId w:val="19"/>
        </w:numPr>
        <w:spacing w:after="260"/>
        <w:ind w:left="1077" w:hanging="357"/>
        <w:rPr>
          <w:sz w:val="28"/>
          <w:szCs w:val="28"/>
          <w:lang w:val="en-US"/>
        </w:rPr>
      </w:pPr>
      <w:r>
        <w:rPr>
          <w:sz w:val="28"/>
          <w:szCs w:val="28"/>
          <w:lang w:val="en-US"/>
        </w:rPr>
        <w:t>So sánh hiệu năng với các phương pháp truyền thống như hồi quy logistic và perceptron tuyến tính</w:t>
      </w:r>
    </w:p>
    <w:p>
      <w:pPr>
        <w:pStyle w:val="25"/>
        <w:rPr>
          <w:rFonts w:eastAsia="Times New Roman"/>
          <w:szCs w:val="28"/>
          <w:lang w:val="en-US"/>
        </w:rPr>
      </w:pPr>
      <w:bookmarkStart w:id="21" w:name="_Toc209731092"/>
      <w:r>
        <w:rPr>
          <w:lang w:val="en-US"/>
        </w:rPr>
        <w:t xml:space="preserve">II. </w:t>
      </w:r>
      <w:r>
        <w:t>Input (Dữ liệu đầu vào)</w:t>
      </w:r>
      <w:bookmarkEnd w:id="21"/>
    </w:p>
    <w:p>
      <w:pPr>
        <w:spacing w:after="240"/>
        <w:ind w:left="720"/>
      </w:pPr>
      <w:r>
        <w:rPr>
          <w:b/>
          <w:bCs/>
        </w:rPr>
        <w:t>Có 8 biến số y tế – nguy cơ liên quan đến tiểu đường</w:t>
      </w:r>
      <w:r>
        <w:t>:</w:t>
      </w:r>
    </w:p>
    <w:p>
      <w:pPr>
        <w:spacing w:after="0" w:line="360" w:lineRule="auto"/>
        <w:ind w:left="1440"/>
      </w:pPr>
      <w:r>
        <w:t>1.    Số lần mang thai (</w:t>
      </w:r>
      <w:r>
        <w:rPr>
          <w:i/>
          <w:iCs/>
        </w:rPr>
        <w:t>Number of times pregnant</w:t>
      </w:r>
      <w:r>
        <w:t>)</w:t>
      </w:r>
    </w:p>
    <w:p>
      <w:pPr>
        <w:spacing w:after="0" w:line="360" w:lineRule="auto"/>
        <w:ind w:left="1440"/>
      </w:pPr>
      <w:r>
        <w:t>2.    Nồng độ glucose huyết tương sau 2 giờ trong OGTT (</w:t>
      </w:r>
      <w:r>
        <w:rPr>
          <w:i/>
          <w:iCs/>
        </w:rPr>
        <w:t>2-hour plasma glucose concentration</w:t>
      </w:r>
      <w:r>
        <w:t>)</w:t>
      </w:r>
    </w:p>
    <w:p>
      <w:pPr>
        <w:spacing w:after="0" w:line="360" w:lineRule="auto"/>
        <w:ind w:left="1440"/>
      </w:pPr>
      <w:r>
        <w:t>3.    Huyết áp tâm trương (</w:t>
      </w:r>
      <w:r>
        <w:rPr>
          <w:i/>
          <w:iCs/>
        </w:rPr>
        <w:t>Diastolic blood pressure, mmHg</w:t>
      </w:r>
      <w:r>
        <w:t>)</w:t>
      </w:r>
    </w:p>
    <w:p>
      <w:pPr>
        <w:spacing w:after="0" w:line="360" w:lineRule="auto"/>
        <w:ind w:left="1440"/>
      </w:pPr>
      <w:r>
        <w:t>4.    Độ dày nếp gấp da cánh tay (</w:t>
      </w:r>
      <w:r>
        <w:rPr>
          <w:i/>
          <w:iCs/>
        </w:rPr>
        <w:t>Triceps skinfold thickness, mm</w:t>
      </w:r>
      <w:r>
        <w:t>)</w:t>
      </w:r>
    </w:p>
    <w:p>
      <w:pPr>
        <w:spacing w:after="0" w:line="360" w:lineRule="auto"/>
        <w:ind w:left="1440"/>
      </w:pPr>
      <w:r>
        <w:t>5.    Nồng độ insulin huyết thanh sau 2 giờ (</w:t>
      </w:r>
      <w:r>
        <w:rPr>
          <w:i/>
          <w:iCs/>
        </w:rPr>
        <w:t>2-hour serum insulin, μU/ml</w:t>
      </w:r>
      <w:r>
        <w:t>)</w:t>
      </w:r>
    </w:p>
    <w:p>
      <w:pPr>
        <w:spacing w:after="0" w:line="360" w:lineRule="auto"/>
        <w:ind w:left="1440"/>
      </w:pPr>
      <w:r>
        <w:t>6.    Chỉ số khối cơ thể – BMI (</w:t>
      </w:r>
      <w:r>
        <w:rPr>
          <w:i/>
          <w:iCs/>
        </w:rPr>
        <w:t>Body Mass Index</w:t>
      </w:r>
      <w:r>
        <w:t xml:space="preserve">) =  </w:t>
      </w:r>
      <w:r>
        <w:drawing>
          <wp:inline distT="0" distB="0" distL="0" distR="0">
            <wp:extent cx="638175" cy="333375"/>
            <wp:effectExtent l="0" t="0" r="0" b="0"/>
            <wp:docPr id="104930941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09417" name="drawi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38175" cy="333375"/>
                    </a:xfrm>
                    <a:prstGeom prst="rect">
                      <a:avLst/>
                    </a:prstGeom>
                  </pic:spPr>
                </pic:pic>
              </a:graphicData>
            </a:graphic>
          </wp:inline>
        </w:drawing>
      </w:r>
    </w:p>
    <w:p>
      <w:pPr>
        <w:spacing w:after="0" w:line="360" w:lineRule="auto"/>
        <w:ind w:left="1440"/>
      </w:pPr>
      <w:r>
        <w:t>7.    Hàm phả hệ tiểu đường (</w:t>
      </w:r>
      <w:r>
        <w:rPr>
          <w:i/>
          <w:iCs/>
        </w:rPr>
        <w:t>Diabetes Pedigree Function – DPF</w:t>
      </w:r>
      <w:r>
        <w:t>)</w:t>
      </w:r>
    </w:p>
    <w:p>
      <w:pPr>
        <w:spacing w:after="0" w:line="360" w:lineRule="auto"/>
        <w:ind w:left="1440"/>
      </w:pPr>
      <w:r>
        <w:t>8.    Tuổi (</w:t>
      </w:r>
      <w:r>
        <w:rPr>
          <w:i/>
          <w:iCs/>
        </w:rPr>
        <w:t>Age, years</w:t>
      </w:r>
      <w:r>
        <w:t>)</w:t>
      </w:r>
    </w:p>
    <w:p>
      <w:pPr>
        <w:pStyle w:val="25"/>
        <w:rPr>
          <w:lang w:val="en-US"/>
        </w:rPr>
      </w:pPr>
      <w:bookmarkStart w:id="22" w:name="_Toc209731093"/>
      <w:r>
        <w:rPr>
          <w:lang w:val="en-US"/>
        </w:rPr>
        <w:t xml:space="preserve">III. </w:t>
      </w:r>
      <w:r>
        <w:t>Output (Kết quả đầu ra)</w:t>
      </w:r>
      <w:bookmarkEnd w:id="22"/>
    </w:p>
    <w:p>
      <w:pPr>
        <w:pStyle w:val="41"/>
        <w:numPr>
          <w:ilvl w:val="0"/>
          <w:numId w:val="20"/>
        </w:numPr>
        <w:spacing w:after="260"/>
        <w:rPr>
          <w:sz w:val="28"/>
          <w:szCs w:val="28"/>
          <w:lang w:val="en-US"/>
        </w:rPr>
      </w:pPr>
      <w:r>
        <w:rPr>
          <w:b/>
          <w:bCs/>
          <w:sz w:val="28"/>
          <w:szCs w:val="28"/>
          <w:lang w:val="en-US"/>
        </w:rPr>
        <w:t>Biến nhị phân (binary output)</w:t>
      </w:r>
      <w:r>
        <w:rPr>
          <w:sz w:val="28"/>
          <w:szCs w:val="28"/>
          <w:lang w:val="en-US"/>
        </w:rPr>
        <w:t>:</w:t>
      </w:r>
    </w:p>
    <w:p>
      <w:pPr>
        <w:pStyle w:val="41"/>
        <w:numPr>
          <w:ilvl w:val="1"/>
          <w:numId w:val="21"/>
        </w:numPr>
        <w:spacing w:before="260" w:after="260"/>
        <w:rPr>
          <w:sz w:val="28"/>
          <w:szCs w:val="28"/>
          <w:lang w:val="en-US"/>
        </w:rPr>
      </w:pPr>
      <w:r>
        <w:rPr>
          <w:sz w:val="28"/>
          <w:szCs w:val="28"/>
          <w:lang w:val="en-US"/>
        </w:rPr>
        <w:t xml:space="preserve">1 → bệnh nhân </w:t>
      </w:r>
      <w:r>
        <w:rPr>
          <w:b/>
          <w:bCs/>
          <w:sz w:val="28"/>
          <w:szCs w:val="28"/>
          <w:lang w:val="en-US"/>
        </w:rPr>
        <w:t>phát triển tiểu đường trong vòng 1–5 năm</w:t>
      </w:r>
      <w:r>
        <w:rPr>
          <w:sz w:val="28"/>
          <w:szCs w:val="28"/>
          <w:lang w:val="en-US"/>
        </w:rPr>
        <w:t xml:space="preserve"> sau thời điểm kiểm tra.</w:t>
      </w:r>
    </w:p>
    <w:p>
      <w:pPr>
        <w:pStyle w:val="41"/>
        <w:numPr>
          <w:ilvl w:val="1"/>
          <w:numId w:val="21"/>
        </w:numPr>
        <w:spacing w:before="260" w:after="260"/>
        <w:rPr>
          <w:sz w:val="28"/>
          <w:szCs w:val="28"/>
          <w:lang w:val="en-US"/>
        </w:rPr>
      </w:pPr>
      <w:r>
        <w:rPr>
          <w:sz w:val="28"/>
          <w:szCs w:val="28"/>
          <w:lang w:val="en-US"/>
        </w:rPr>
        <w:t xml:space="preserve">0 → bệnh nhân </w:t>
      </w:r>
      <w:r>
        <w:rPr>
          <w:b/>
          <w:bCs/>
          <w:sz w:val="28"/>
          <w:szCs w:val="28"/>
          <w:lang w:val="en-US"/>
        </w:rPr>
        <w:t>không mắc tiểu đường</w:t>
      </w:r>
      <w:r>
        <w:rPr>
          <w:sz w:val="28"/>
          <w:szCs w:val="28"/>
          <w:lang w:val="en-US"/>
        </w:rPr>
        <w:t xml:space="preserve"> trong ≥5 năm sau kiểm tra.</w:t>
      </w:r>
    </w:p>
    <w:p>
      <w:pPr>
        <w:pStyle w:val="41"/>
        <w:numPr>
          <w:ilvl w:val="0"/>
          <w:numId w:val="20"/>
        </w:numPr>
        <w:spacing w:before="260" w:after="260"/>
        <w:rPr>
          <w:sz w:val="28"/>
          <w:szCs w:val="28"/>
          <w:lang w:val="en-US"/>
        </w:rPr>
      </w:pPr>
      <w:r>
        <w:rPr>
          <w:sz w:val="28"/>
          <w:szCs w:val="28"/>
          <w:lang w:val="en-US"/>
        </w:rPr>
        <w:t>Độ nhạy (</w:t>
      </w:r>
      <w:r>
        <w:rPr>
          <w:b/>
          <w:bCs/>
          <w:sz w:val="28"/>
          <w:szCs w:val="28"/>
          <w:lang w:val="en-US"/>
        </w:rPr>
        <w:t>Sensitivity</w:t>
      </w:r>
      <w:r>
        <w:rPr>
          <w:sz w:val="28"/>
          <w:szCs w:val="28"/>
          <w:lang w:val="en-US"/>
        </w:rPr>
        <w:t>) và độ đặc hiệu (</w:t>
      </w:r>
      <w:r>
        <w:rPr>
          <w:b/>
          <w:bCs/>
          <w:sz w:val="28"/>
          <w:szCs w:val="28"/>
          <w:lang w:val="en-US"/>
        </w:rPr>
        <w:t>Specificity</w:t>
      </w:r>
      <w:r>
        <w:rPr>
          <w:sz w:val="28"/>
          <w:szCs w:val="28"/>
          <w:lang w:val="en-US"/>
        </w:rPr>
        <w:t xml:space="preserve">) đều đạt </w:t>
      </w:r>
      <w:r>
        <w:rPr>
          <w:b/>
          <w:bCs/>
          <w:sz w:val="28"/>
          <w:szCs w:val="28"/>
          <w:lang w:val="en-US"/>
        </w:rPr>
        <w:t>76%</w:t>
      </w:r>
      <w:r>
        <w:rPr>
          <w:sz w:val="28"/>
          <w:szCs w:val="28"/>
          <w:lang w:val="en-US"/>
        </w:rPr>
        <w:t xml:space="preserve"> tại điểm cắt phân loại (cut-off = 0.448).</w:t>
      </w:r>
    </w:p>
    <w:p>
      <w:pPr>
        <w:pStyle w:val="41"/>
        <w:numPr>
          <w:ilvl w:val="0"/>
          <w:numId w:val="20"/>
        </w:numPr>
        <w:spacing w:before="260" w:after="260"/>
        <w:rPr>
          <w:sz w:val="28"/>
          <w:szCs w:val="28"/>
          <w:lang w:val="en-US"/>
        </w:rPr>
      </w:pPr>
      <w:r>
        <w:rPr>
          <w:sz w:val="28"/>
          <w:szCs w:val="28"/>
          <w:lang w:val="en-US"/>
        </w:rPr>
        <w:t xml:space="preserve">Thuật toán cũng được đánh giá bằng </w:t>
      </w:r>
      <w:r>
        <w:rPr>
          <w:b/>
          <w:bCs/>
          <w:sz w:val="28"/>
          <w:szCs w:val="28"/>
          <w:lang w:val="en-US"/>
        </w:rPr>
        <w:t>ROC curve</w:t>
      </w:r>
      <w:r>
        <w:rPr>
          <w:sz w:val="28"/>
          <w:szCs w:val="28"/>
          <w:lang w:val="en-US"/>
        </w:rPr>
        <w:t xml:space="preserve"> để phân tích hiệu năng</w:t>
      </w:r>
    </w:p>
    <w:p>
      <w:pPr>
        <w:pStyle w:val="25"/>
        <w:rPr>
          <w:lang w:val="en-US"/>
        </w:rPr>
      </w:pPr>
      <w:bookmarkStart w:id="23" w:name="_Toc209731094"/>
      <w:r>
        <w:rPr>
          <w:lang w:val="en-US"/>
        </w:rPr>
        <w:t xml:space="preserve">IV. </w:t>
      </w:r>
      <w:r>
        <w:t>Công thức DPF trong bài</w:t>
      </w:r>
      <w:bookmarkEnd w:id="23"/>
    </w:p>
    <w:p>
      <w:pPr>
        <w:pBdr>
          <w:top w:val="single" w:color="auto" w:sz="4" w:space="4"/>
          <w:left w:val="single" w:color="auto" w:sz="4" w:space="4"/>
          <w:bottom w:val="single" w:color="auto" w:sz="4" w:space="4"/>
          <w:right w:val="single" w:color="auto" w:sz="4" w:space="4"/>
        </w:pBdr>
        <w:spacing w:before="240" w:after="240"/>
      </w:pPr>
      <w:r>
        <w:rPr>
          <w:rFonts w:ascii="Arial" w:hAnsi="Arial" w:eastAsia="Arial" w:cs="Arial"/>
          <w:b/>
          <w:bCs/>
          <w:sz w:val="22"/>
          <w:szCs w:val="22"/>
        </w:rPr>
        <w:t xml:space="preserve"> </w:t>
      </w:r>
      <w:r>
        <w:drawing>
          <wp:inline distT="0" distB="0" distL="0" distR="0">
            <wp:extent cx="5343525" cy="523875"/>
            <wp:effectExtent l="0" t="0" r="0" b="0"/>
            <wp:docPr id="153442654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26544" name="drawi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343525" cy="523875"/>
                    </a:xfrm>
                    <a:prstGeom prst="rect">
                      <a:avLst/>
                    </a:prstGeom>
                  </pic:spPr>
                </pic:pic>
              </a:graphicData>
            </a:graphic>
          </wp:inline>
        </w:drawing>
      </w:r>
    </w:p>
    <w:p>
      <w:pPr>
        <w:spacing w:before="240" w:after="240"/>
      </w:pPr>
      <w:r>
        <w:rPr>
          <w:b/>
          <w:bCs/>
        </w:rPr>
        <w:t>Giải thích ký hiệu</w:t>
      </w:r>
    </w:p>
    <w:p>
      <w:pPr>
        <w:spacing w:before="240" w:after="240"/>
      </w:pPr>
      <w:r>
        <w:t>Trong đó:</w:t>
      </w:r>
    </w:p>
    <w:p>
      <w:pPr>
        <w:pStyle w:val="41"/>
        <w:numPr>
          <w:ilvl w:val="0"/>
          <w:numId w:val="22"/>
        </w:numPr>
        <w:spacing w:before="280" w:after="280"/>
        <w:rPr>
          <w:sz w:val="28"/>
          <w:szCs w:val="28"/>
          <w:lang w:val="en-US"/>
        </w:rPr>
      </w:pPr>
      <w:r>
        <w:pict>
          <v:shape id="_x0000_i1025" o:spt="75" type="#_x0000_t75" style="height:18pt;width:17.35pt;" filled="f" o:preferrelative="t" stroked="f" coordsize="21600,21600">
            <v:path/>
            <v:fill on="f" focussize="0,0"/>
            <v:stroke on="f" joinstyle="miter"/>
            <v:imagedata r:id="rId10" o:title=""/>
            <o:lock v:ext="edit" aspectratio="t"/>
            <w10:wrap type="none"/>
            <w10:anchorlock/>
          </v:shape>
        </w:pict>
      </w:r>
      <w:r>
        <w:rPr>
          <w:b/>
          <w:bCs/>
          <w:sz w:val="28"/>
          <w:szCs w:val="28"/>
          <w:lang w:val="en-US"/>
        </w:rPr>
        <w:t xml:space="preserve">: </w:t>
      </w:r>
      <w:r>
        <w:rPr>
          <w:sz w:val="28"/>
          <w:szCs w:val="28"/>
          <w:lang w:val="en-US"/>
        </w:rPr>
        <w:t>Tập hợp người thân đã mắc tiểu đường trước ngày khám của đối tượng.</w:t>
      </w:r>
    </w:p>
    <w:p>
      <w:pPr>
        <w:pStyle w:val="41"/>
        <w:numPr>
          <w:ilvl w:val="0"/>
          <w:numId w:val="22"/>
        </w:numPr>
        <w:spacing w:before="280" w:after="280"/>
        <w:rPr>
          <w:sz w:val="28"/>
          <w:szCs w:val="28"/>
          <w:lang w:val="en-US"/>
        </w:rPr>
      </w:pPr>
      <w:r>
        <w:rPr>
          <w:color w:val="000000"/>
          <w:sz w:val="28"/>
          <w:szCs w:val="28"/>
        </w:rPr>
        <w:drawing>
          <wp:inline distT="0" distB="0" distL="0" distR="0">
            <wp:extent cx="159385" cy="22860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59385" cy="228600"/>
                    </a:xfrm>
                    <a:prstGeom prst="rect">
                      <a:avLst/>
                    </a:prstGeom>
                    <a:noFill/>
                    <a:ln>
                      <a:noFill/>
                    </a:ln>
                  </pic:spPr>
                </pic:pic>
              </a:graphicData>
            </a:graphic>
          </wp:inline>
        </w:drawing>
      </w:r>
      <w:r>
        <w:rPr>
          <w:b/>
          <w:bCs/>
          <w:sz w:val="28"/>
          <w:szCs w:val="28"/>
          <w:lang w:val="en-US"/>
        </w:rPr>
        <w:t xml:space="preserve"> : </w:t>
      </w:r>
      <w:r>
        <w:rPr>
          <w:sz w:val="28"/>
          <w:szCs w:val="28"/>
          <w:lang w:val="en-US"/>
        </w:rPr>
        <w:t>Tập hợp người thân chưa mắc tiểu đường trước ngày khám của đối tượng.</w:t>
      </w:r>
    </w:p>
    <w:p>
      <w:pPr>
        <w:pStyle w:val="41"/>
        <w:numPr>
          <w:ilvl w:val="0"/>
          <w:numId w:val="22"/>
        </w:numPr>
        <w:spacing w:before="280" w:after="280"/>
        <w:rPr>
          <w:sz w:val="28"/>
          <w:szCs w:val="28"/>
          <w:lang w:val="en-US"/>
        </w:rPr>
      </w:pPr>
      <w:r>
        <w:rPr>
          <w:b/>
          <w:bCs/>
          <w:sz w:val="28"/>
          <w:szCs w:val="28"/>
          <w:lang w:val="en-US"/>
        </w:rPr>
        <w:t>i</w:t>
      </w:r>
      <w:r>
        <w:rPr>
          <w:sz w:val="28"/>
          <w:szCs w:val="28"/>
          <w:lang w:val="en-US"/>
        </w:rPr>
        <w:t xml:space="preserve">: Các </w:t>
      </w:r>
      <w:r>
        <w:rPr>
          <w:b/>
          <w:bCs/>
          <w:sz w:val="28"/>
          <w:szCs w:val="28"/>
          <w:lang w:val="en-US"/>
        </w:rPr>
        <w:t>người thân đã mắc tiểu đường</w:t>
      </w:r>
      <w:r>
        <w:rPr>
          <w:sz w:val="28"/>
          <w:szCs w:val="28"/>
          <w:lang w:val="en-US"/>
        </w:rPr>
        <w:t xml:space="preserve"> trước ngày khám của đối tượng.</w:t>
      </w:r>
    </w:p>
    <w:p>
      <w:pPr>
        <w:pStyle w:val="41"/>
        <w:numPr>
          <w:ilvl w:val="0"/>
          <w:numId w:val="22"/>
        </w:numPr>
        <w:spacing w:before="280" w:after="280"/>
        <w:rPr>
          <w:sz w:val="28"/>
          <w:szCs w:val="28"/>
          <w:lang w:val="en-US"/>
        </w:rPr>
      </w:pPr>
      <w:r>
        <w:rPr>
          <w:b/>
          <w:bCs/>
          <w:sz w:val="28"/>
          <w:szCs w:val="28"/>
          <w:lang w:val="en-US"/>
        </w:rPr>
        <w:t>j</w:t>
      </w:r>
      <w:r>
        <w:rPr>
          <w:sz w:val="28"/>
          <w:szCs w:val="28"/>
          <w:lang w:val="en-US"/>
        </w:rPr>
        <w:t xml:space="preserve">: Các </w:t>
      </w:r>
      <w:r>
        <w:rPr>
          <w:b/>
          <w:bCs/>
          <w:sz w:val="28"/>
          <w:szCs w:val="28"/>
          <w:lang w:val="en-US"/>
        </w:rPr>
        <w:t>người thân chưa mắc tiểu đường</w:t>
      </w:r>
      <w:r>
        <w:rPr>
          <w:sz w:val="28"/>
          <w:szCs w:val="28"/>
          <w:lang w:val="en-US"/>
        </w:rPr>
        <w:t xml:space="preserve"> trước ngày khám của đối tượng.</w:t>
      </w:r>
    </w:p>
    <w:p>
      <w:pPr>
        <w:pStyle w:val="41"/>
        <w:numPr>
          <w:ilvl w:val="0"/>
          <w:numId w:val="22"/>
        </w:numPr>
        <w:spacing w:before="280" w:after="280"/>
        <w:rPr>
          <w:sz w:val="28"/>
          <w:szCs w:val="28"/>
          <w:lang w:val="en-US"/>
        </w:rPr>
      </w:pPr>
      <w:r>
        <w:rPr>
          <w:b/>
          <w:bCs/>
          <w:sz w:val="28"/>
          <w:szCs w:val="28"/>
          <w:lang w:val="en-US"/>
        </w:rPr>
        <w:t>ADMᵢ</w:t>
      </w:r>
      <w:r>
        <w:rPr>
          <w:sz w:val="28"/>
          <w:szCs w:val="28"/>
          <w:lang w:val="en-US"/>
        </w:rPr>
        <w:t xml:space="preserve">: Tuổi của người thân </w:t>
      </w:r>
      <w:r>
        <w:rPr>
          <w:i/>
          <w:iCs/>
          <w:sz w:val="28"/>
          <w:szCs w:val="28"/>
          <w:lang w:val="en-US"/>
        </w:rPr>
        <w:t>i</w:t>
      </w:r>
      <w:r>
        <w:rPr>
          <w:sz w:val="28"/>
          <w:szCs w:val="28"/>
          <w:lang w:val="en-US"/>
        </w:rPr>
        <w:t xml:space="preserve"> khi được chẩn đoán tiểu đường.</w:t>
      </w:r>
    </w:p>
    <w:p>
      <w:pPr>
        <w:pStyle w:val="41"/>
        <w:numPr>
          <w:ilvl w:val="0"/>
          <w:numId w:val="22"/>
        </w:numPr>
        <w:spacing w:before="280" w:after="280"/>
        <w:rPr>
          <w:sz w:val="28"/>
          <w:szCs w:val="28"/>
          <w:lang w:val="en-US"/>
        </w:rPr>
      </w:pPr>
      <w:r>
        <w:rPr>
          <w:b/>
          <w:bCs/>
          <w:sz w:val="28"/>
          <w:szCs w:val="28"/>
          <w:lang w:val="en-US"/>
        </w:rPr>
        <w:t>ACLⱼ</w:t>
      </w:r>
      <w:r>
        <w:rPr>
          <w:sz w:val="28"/>
          <w:szCs w:val="28"/>
          <w:lang w:val="en-US"/>
        </w:rPr>
        <w:t xml:space="preserve">: Tuổi của người thân </w:t>
      </w:r>
      <w:r>
        <w:rPr>
          <w:i/>
          <w:iCs/>
          <w:sz w:val="28"/>
          <w:szCs w:val="28"/>
          <w:lang w:val="en-US"/>
        </w:rPr>
        <w:t>j</w:t>
      </w:r>
      <w:r>
        <w:rPr>
          <w:sz w:val="28"/>
          <w:szCs w:val="28"/>
          <w:lang w:val="en-US"/>
        </w:rPr>
        <w:t xml:space="preserve"> tại lần khám cuối cùng mà vẫn chưa bị tiểu đường.</w:t>
      </w:r>
    </w:p>
    <w:p>
      <w:pPr>
        <w:pStyle w:val="41"/>
        <w:numPr>
          <w:ilvl w:val="0"/>
          <w:numId w:val="22"/>
        </w:numPr>
        <w:spacing w:before="280" w:after="280"/>
        <w:rPr>
          <w:sz w:val="28"/>
          <w:szCs w:val="28"/>
          <w:lang w:val="en-US"/>
        </w:rPr>
      </w:pPr>
      <w:r>
        <w:rPr>
          <w:b/>
          <w:bCs/>
          <w:sz w:val="28"/>
          <w:szCs w:val="28"/>
          <w:lang w:val="en-US"/>
        </w:rPr>
        <w:t>K</w:t>
      </w:r>
      <w:r>
        <w:rPr>
          <w:sz w:val="28"/>
          <w:szCs w:val="28"/>
          <w:lang w:val="en-US"/>
        </w:rPr>
        <w:t>: Tỷ lệ gen chia sẻ với đối tượng (hệ số di truyền):</w:t>
      </w:r>
    </w:p>
    <w:p>
      <w:pPr>
        <w:pStyle w:val="41"/>
        <w:numPr>
          <w:ilvl w:val="0"/>
          <w:numId w:val="23"/>
        </w:numPr>
        <w:spacing w:before="280" w:after="280"/>
        <w:rPr>
          <w:sz w:val="28"/>
          <w:szCs w:val="28"/>
          <w:lang w:val="en-US"/>
        </w:rPr>
      </w:pPr>
      <w:r>
        <w:rPr>
          <w:sz w:val="28"/>
          <w:szCs w:val="28"/>
          <w:lang w:val="en-US"/>
        </w:rPr>
        <w:t>0.500: Cha mẹ, anh chị em ruột</w:t>
      </w:r>
    </w:p>
    <w:p>
      <w:pPr>
        <w:pStyle w:val="41"/>
        <w:numPr>
          <w:ilvl w:val="0"/>
          <w:numId w:val="23"/>
        </w:numPr>
        <w:spacing w:before="280" w:after="280"/>
        <w:rPr>
          <w:sz w:val="28"/>
          <w:szCs w:val="28"/>
          <w:lang w:val="en-US"/>
        </w:rPr>
      </w:pPr>
      <w:r>
        <w:rPr>
          <w:sz w:val="28"/>
          <w:szCs w:val="28"/>
          <w:lang w:val="en-US"/>
        </w:rPr>
        <w:t>0.250: Ông bà, anh chị em cùng cha khác mẹ hoặc mẹ khác cha, cô chú bác ruột</w:t>
      </w:r>
    </w:p>
    <w:p>
      <w:pPr>
        <w:pStyle w:val="41"/>
        <w:numPr>
          <w:ilvl w:val="0"/>
          <w:numId w:val="23"/>
        </w:numPr>
        <w:spacing w:before="280" w:after="280"/>
        <w:rPr>
          <w:sz w:val="28"/>
          <w:szCs w:val="28"/>
          <w:lang w:val="en-US"/>
        </w:rPr>
      </w:pPr>
      <w:r>
        <w:rPr>
          <w:sz w:val="28"/>
          <w:szCs w:val="28"/>
          <w:lang w:val="en-US"/>
        </w:rPr>
        <w:t>0.125: Cô/chú/bác cùng cha khác mẹ, hoặc anh chị em họ (cousins)</w:t>
      </w:r>
    </w:p>
    <w:p>
      <w:pPr>
        <w:spacing w:before="240" w:after="240"/>
      </w:pPr>
      <w:r>
        <w:rPr>
          <w:b/>
          <w:bCs/>
        </w:rPr>
        <w:t xml:space="preserve"> Ý nghĩa các hằng số:</w:t>
      </w:r>
    </w:p>
    <w:p>
      <w:pPr>
        <w:pStyle w:val="41"/>
        <w:numPr>
          <w:ilvl w:val="0"/>
          <w:numId w:val="24"/>
        </w:numPr>
        <w:spacing w:before="280" w:after="280"/>
        <w:rPr>
          <w:sz w:val="28"/>
          <w:szCs w:val="28"/>
          <w:lang w:val="en-US"/>
        </w:rPr>
      </w:pPr>
      <w:r>
        <w:rPr>
          <w:b/>
          <w:bCs/>
          <w:sz w:val="28"/>
          <w:szCs w:val="28"/>
          <w:lang w:val="en-US"/>
        </w:rPr>
        <w:t>88 và 14</w:t>
      </w:r>
      <w:r>
        <w:rPr>
          <w:sz w:val="28"/>
          <w:szCs w:val="28"/>
          <w:lang w:val="en-US"/>
        </w:rPr>
        <w:t>: Lần lượt là độ tuổi tối đa và tối thiểu mà người thân trong tập dữ liệu được chẩn đoán tiểu đường.</w:t>
      </w:r>
    </w:p>
    <w:p>
      <w:pPr>
        <w:pStyle w:val="41"/>
        <w:numPr>
          <w:ilvl w:val="0"/>
          <w:numId w:val="24"/>
        </w:numPr>
        <w:spacing w:before="280" w:after="280"/>
        <w:rPr>
          <w:sz w:val="28"/>
          <w:szCs w:val="28"/>
          <w:lang w:val="en-US"/>
        </w:rPr>
      </w:pPr>
      <w:r>
        <w:rPr>
          <w:b/>
          <w:bCs/>
          <w:sz w:val="28"/>
          <w:szCs w:val="28"/>
          <w:lang w:val="en-US"/>
        </w:rPr>
        <w:t>20 và 50</w:t>
      </w:r>
      <w:r>
        <w:rPr>
          <w:sz w:val="28"/>
          <w:szCs w:val="28"/>
          <w:lang w:val="en-US"/>
        </w:rPr>
        <w:t>: Hằng số hiệu chỉnh để:</w:t>
      </w:r>
    </w:p>
    <w:p>
      <w:pPr>
        <w:pStyle w:val="41"/>
        <w:numPr>
          <w:ilvl w:val="0"/>
          <w:numId w:val="25"/>
        </w:numPr>
        <w:spacing w:before="240" w:after="240"/>
      </w:pPr>
      <w:r>
        <w:rPr>
          <w:sz w:val="28"/>
          <w:szCs w:val="28"/>
        </w:rPr>
        <w:t>Người không có họ hàng vẫn có DPF hơi thấp hơn trung bình.</w:t>
      </w:r>
    </w:p>
    <w:p>
      <w:pPr>
        <w:pStyle w:val="41"/>
        <w:numPr>
          <w:ilvl w:val="0"/>
          <w:numId w:val="25"/>
        </w:numPr>
        <w:spacing w:before="240" w:after="240"/>
      </w:pPr>
      <w:r>
        <w:rPr>
          <w:sz w:val="28"/>
          <w:szCs w:val="28"/>
        </w:rPr>
        <w:t>DPF giảm chậm khi có thêm nhiều người thân trẻ tuổi khoẻ mạnh.</w:t>
      </w:r>
    </w:p>
    <w:p>
      <w:pPr>
        <w:pStyle w:val="41"/>
        <w:numPr>
          <w:ilvl w:val="0"/>
          <w:numId w:val="25"/>
        </w:numPr>
        <w:spacing w:before="240" w:after="240"/>
      </w:pPr>
      <w:r>
        <w:rPr>
          <w:sz w:val="28"/>
          <w:szCs w:val="28"/>
        </w:rPr>
        <w:t>DPF tăng nhanh khi có nhiều họ hàng mắc tiểu đường sớm.</w:t>
      </w:r>
    </w:p>
    <w:p>
      <w:pPr>
        <w:spacing w:before="240" w:after="240"/>
        <w:rPr>
          <w:b/>
          <w:bCs/>
        </w:rPr>
      </w:pPr>
      <w:r>
        <w:rPr>
          <w:b/>
          <w:bCs/>
          <w:lang w:val="vi-VN"/>
        </w:rPr>
        <w:t xml:space="preserve"> </w:t>
      </w:r>
      <w:r>
        <w:rPr>
          <w:b/>
          <w:bCs/>
        </w:rPr>
        <w:t>Tóm lại:</w:t>
      </w:r>
    </w:p>
    <w:p>
      <w:pPr>
        <w:pStyle w:val="41"/>
        <w:numPr>
          <w:ilvl w:val="0"/>
          <w:numId w:val="26"/>
        </w:numPr>
        <w:spacing w:before="280" w:after="280"/>
        <w:rPr>
          <w:sz w:val="28"/>
          <w:szCs w:val="28"/>
          <w:lang w:val="en-US"/>
        </w:rPr>
      </w:pPr>
      <w:r>
        <w:rPr>
          <w:sz w:val="28"/>
          <w:szCs w:val="28"/>
          <w:lang w:val="en-US"/>
        </w:rPr>
        <w:t>DPF tăng khi có nhiều người thân mắc bệnh, ở độ tuổi trẻ và quan hệ huyết thống gần.</w:t>
      </w:r>
    </w:p>
    <w:p>
      <w:pPr>
        <w:pStyle w:val="41"/>
        <w:numPr>
          <w:ilvl w:val="0"/>
          <w:numId w:val="26"/>
        </w:numPr>
        <w:spacing w:before="280" w:after="280"/>
        <w:rPr>
          <w:sz w:val="28"/>
          <w:szCs w:val="28"/>
          <w:lang w:val="en-US"/>
        </w:rPr>
      </w:pPr>
      <w:r>
        <w:rPr>
          <w:sz w:val="28"/>
          <w:szCs w:val="28"/>
          <w:lang w:val="en-US"/>
        </w:rPr>
        <w:t>DPF giảm khi nhiều người thân không mắc bệnh ở tuổi cao.</w:t>
      </w:r>
    </w:p>
    <w:p>
      <w:pPr>
        <w:pStyle w:val="11"/>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Bảng 1. </w:t>
      </w:r>
      <w:r>
        <w:rPr>
          <w:b/>
          <w:bCs/>
          <w:color w:val="000000" w:themeColor="text1"/>
          <w:sz w:val="28"/>
          <w:szCs w:val="28"/>
          <w14:textFill>
            <w14:solidFill>
              <w14:schemeClr w14:val="tx1"/>
            </w14:solidFill>
          </w14:textFill>
        </w:rPr>
        <w:fldChar w:fldCharType="begin"/>
      </w:r>
      <w:r>
        <w:rPr>
          <w:b/>
          <w:bCs/>
          <w:color w:val="000000" w:themeColor="text1"/>
          <w:sz w:val="28"/>
          <w:szCs w:val="28"/>
          <w14:textFill>
            <w14:solidFill>
              <w14:schemeClr w14:val="tx1"/>
            </w14:solidFill>
          </w14:textFill>
        </w:rPr>
        <w:instrText xml:space="preserve"> SEQ Bảng_1. \* ARABIC </w:instrText>
      </w:r>
      <w:r>
        <w:rPr>
          <w:b/>
          <w:bCs/>
          <w:color w:val="000000" w:themeColor="text1"/>
          <w:sz w:val="28"/>
          <w:szCs w:val="28"/>
          <w14:textFill>
            <w14:solidFill>
              <w14:schemeClr w14:val="tx1"/>
            </w14:solidFill>
          </w14:textFill>
        </w:rPr>
        <w:fldChar w:fldCharType="separate"/>
      </w:r>
      <w:r>
        <w:rPr>
          <w:b/>
          <w:bCs/>
          <w:color w:val="000000" w:themeColor="text1"/>
          <w:sz w:val="28"/>
          <w:szCs w:val="28"/>
          <w14:textFill>
            <w14:solidFill>
              <w14:schemeClr w14:val="tx1"/>
            </w14:solidFill>
          </w14:textFill>
        </w:rPr>
        <w:t>1</w:t>
      </w:r>
      <w:r>
        <w:rPr>
          <w:b/>
          <w:bCs/>
          <w:color w:val="000000" w:themeColor="text1"/>
          <w:sz w:val="28"/>
          <w:szCs w:val="28"/>
          <w14:textFill>
            <w14:solidFill>
              <w14:schemeClr w14:val="tx1"/>
            </w14:solidFill>
          </w14:textFill>
        </w:rPr>
        <w:fldChar w:fldCharType="end"/>
      </w:r>
      <w:r>
        <w:rPr>
          <w:b/>
          <w:bCs/>
          <w:color w:val="000000" w:themeColor="text1"/>
          <w:sz w:val="28"/>
          <w:szCs w:val="28"/>
          <w14:textFill>
            <w14:solidFill>
              <w14:schemeClr w14:val="tx1"/>
            </w14:solidFill>
          </w14:textFill>
        </w:rPr>
        <w:t>. Partition các biến đầu vào</w:t>
      </w:r>
    </w:p>
    <w:tbl>
      <w:tblPr>
        <w:tblStyle w:val="21"/>
        <w:tblW w:w="0" w:type="auto"/>
        <w:tblInd w:w="0" w:type="dxa"/>
        <w:tblLayout w:type="autofit"/>
        <w:tblCellMar>
          <w:top w:w="0" w:type="dxa"/>
          <w:left w:w="108" w:type="dxa"/>
          <w:bottom w:w="0" w:type="dxa"/>
          <w:right w:w="108" w:type="dxa"/>
        </w:tblCellMar>
      </w:tblPr>
      <w:tblGrid>
        <w:gridCol w:w="2603"/>
        <w:gridCol w:w="1883"/>
        <w:gridCol w:w="4043"/>
      </w:tblGrid>
      <w:tr>
        <w:tblPrEx>
          <w:tblCellMar>
            <w:top w:w="0" w:type="dxa"/>
            <w:left w:w="108" w:type="dxa"/>
            <w:bottom w:w="0" w:type="dxa"/>
            <w:right w:w="108" w:type="dxa"/>
          </w:tblCellMar>
        </w:tblPrEx>
        <w:trPr>
          <w:trHeight w:val="615" w:hRule="atLeast"/>
        </w:trPr>
        <w:tc>
          <w:tcPr>
            <w:tcW w:w="260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jc w:val="center"/>
            </w:pPr>
            <w:r>
              <w:rPr>
                <w:b/>
                <w:bCs/>
              </w:rPr>
              <w:t>Biến số (Input Variable)</w:t>
            </w:r>
          </w:p>
        </w:tc>
        <w:tc>
          <w:tcPr>
            <w:tcW w:w="18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jc w:val="center"/>
            </w:pPr>
            <w:r>
              <w:rPr>
                <w:b/>
                <w:bCs/>
              </w:rPr>
              <w:t>Số nhóm (Categories)</w:t>
            </w:r>
          </w:p>
        </w:tc>
        <w:tc>
          <w:tcPr>
            <w:tcW w:w="404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jc w:val="center"/>
            </w:pPr>
            <w:r>
              <w:rPr>
                <w:b/>
                <w:bCs/>
              </w:rPr>
              <w:t>Khoảng giá trị (Category Ranges)</w:t>
            </w:r>
          </w:p>
        </w:tc>
      </w:tr>
      <w:tr>
        <w:tblPrEx>
          <w:tblCellMar>
            <w:top w:w="0" w:type="dxa"/>
            <w:left w:w="108" w:type="dxa"/>
            <w:bottom w:w="0" w:type="dxa"/>
            <w:right w:w="108" w:type="dxa"/>
          </w:tblCellMar>
        </w:tblPrEx>
        <w:trPr>
          <w:trHeight w:val="330" w:hRule="atLeast"/>
        </w:trPr>
        <w:tc>
          <w:tcPr>
            <w:tcW w:w="260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jc w:val="center"/>
            </w:pPr>
            <w:r>
              <w:rPr>
                <w:b/>
                <w:bCs/>
              </w:rPr>
              <w:t>Số lần mang thai</w:t>
            </w:r>
          </w:p>
        </w:tc>
        <w:tc>
          <w:tcPr>
            <w:tcW w:w="18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jc w:val="center"/>
            </w:pPr>
            <w:r>
              <w:t>3</w:t>
            </w:r>
          </w:p>
        </w:tc>
        <w:tc>
          <w:tcPr>
            <w:tcW w:w="404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jc w:val="center"/>
            </w:pPr>
            <w:r>
              <w:t>(0–1–2), (3–6), (≥7)</w:t>
            </w:r>
          </w:p>
        </w:tc>
      </w:tr>
      <w:tr>
        <w:tblPrEx>
          <w:tblCellMar>
            <w:top w:w="0" w:type="dxa"/>
            <w:left w:w="108" w:type="dxa"/>
            <w:bottom w:w="0" w:type="dxa"/>
            <w:right w:w="108" w:type="dxa"/>
          </w:tblCellMar>
        </w:tblPrEx>
        <w:trPr>
          <w:trHeight w:val="615" w:hRule="atLeast"/>
        </w:trPr>
        <w:tc>
          <w:tcPr>
            <w:tcW w:w="260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jc w:val="center"/>
            </w:pPr>
            <w:r>
              <w:rPr>
                <w:b/>
                <w:bCs/>
              </w:rPr>
              <w:t>Glucose 2 giờ (mg/dl)</w:t>
            </w:r>
          </w:p>
        </w:tc>
        <w:tc>
          <w:tcPr>
            <w:tcW w:w="18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jc w:val="center"/>
            </w:pPr>
            <w:r>
              <w:t>6</w:t>
            </w:r>
          </w:p>
        </w:tc>
        <w:tc>
          <w:tcPr>
            <w:tcW w:w="404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jc w:val="center"/>
            </w:pPr>
            <w:r>
              <w:t>(≤89), (90–107), (108–123), (124–143), (144–165), (≥166)</w:t>
            </w:r>
          </w:p>
        </w:tc>
      </w:tr>
      <w:tr>
        <w:tblPrEx>
          <w:tblCellMar>
            <w:top w:w="0" w:type="dxa"/>
            <w:left w:w="108" w:type="dxa"/>
            <w:bottom w:w="0" w:type="dxa"/>
            <w:right w:w="108" w:type="dxa"/>
          </w:tblCellMar>
        </w:tblPrEx>
        <w:trPr>
          <w:trHeight w:val="615" w:hRule="atLeast"/>
        </w:trPr>
        <w:tc>
          <w:tcPr>
            <w:tcW w:w="260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jc w:val="center"/>
            </w:pPr>
            <w:r>
              <w:rPr>
                <w:b/>
                <w:bCs/>
              </w:rPr>
              <w:t>Huyết áp tâm trương (mmHg)</w:t>
            </w:r>
          </w:p>
        </w:tc>
        <w:tc>
          <w:tcPr>
            <w:tcW w:w="18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jc w:val="center"/>
            </w:pPr>
            <w:r>
              <w:t>4</w:t>
            </w:r>
          </w:p>
        </w:tc>
        <w:tc>
          <w:tcPr>
            <w:tcW w:w="404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jc w:val="center"/>
            </w:pPr>
            <w:r>
              <w:t>(≤75), (76–95), (96–110), (≥111)</w:t>
            </w:r>
          </w:p>
        </w:tc>
      </w:tr>
      <w:tr>
        <w:tblPrEx>
          <w:tblCellMar>
            <w:top w:w="0" w:type="dxa"/>
            <w:left w:w="108" w:type="dxa"/>
            <w:bottom w:w="0" w:type="dxa"/>
            <w:right w:w="108" w:type="dxa"/>
          </w:tblCellMar>
        </w:tblPrEx>
        <w:trPr>
          <w:trHeight w:val="330" w:hRule="atLeast"/>
        </w:trPr>
        <w:tc>
          <w:tcPr>
            <w:tcW w:w="260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jc w:val="center"/>
            </w:pPr>
            <w:r>
              <w:rPr>
                <w:b/>
                <w:bCs/>
              </w:rPr>
              <w:t>Độ dày da cánh tay (mm)</w:t>
            </w:r>
          </w:p>
        </w:tc>
        <w:tc>
          <w:tcPr>
            <w:tcW w:w="18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jc w:val="center"/>
            </w:pPr>
            <w:r>
              <w:t>4</w:t>
            </w:r>
          </w:p>
        </w:tc>
        <w:tc>
          <w:tcPr>
            <w:tcW w:w="404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jc w:val="center"/>
            </w:pPr>
            <w:r>
              <w:t>(≤15), (16–25), (26–32), (≥33)</w:t>
            </w:r>
          </w:p>
        </w:tc>
      </w:tr>
      <w:tr>
        <w:tblPrEx>
          <w:tblCellMar>
            <w:top w:w="0" w:type="dxa"/>
            <w:left w:w="108" w:type="dxa"/>
            <w:bottom w:w="0" w:type="dxa"/>
            <w:right w:w="108" w:type="dxa"/>
          </w:tblCellMar>
        </w:tblPrEx>
        <w:trPr>
          <w:trHeight w:val="615" w:hRule="atLeast"/>
        </w:trPr>
        <w:tc>
          <w:tcPr>
            <w:tcW w:w="260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jc w:val="center"/>
            </w:pPr>
            <w:r>
              <w:rPr>
                <w:b/>
                <w:bCs/>
              </w:rPr>
              <w:t>Insulin 2 giờ (µU/ml)</w:t>
            </w:r>
          </w:p>
        </w:tc>
        <w:tc>
          <w:tcPr>
            <w:tcW w:w="18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jc w:val="center"/>
            </w:pPr>
            <w:r>
              <w:t>5</w:t>
            </w:r>
          </w:p>
        </w:tc>
        <w:tc>
          <w:tcPr>
            <w:tcW w:w="404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jc w:val="center"/>
            </w:pPr>
            <w:r>
              <w:t>(≤110), (111–150), (151–200), (201–250), (≥251)</w:t>
            </w:r>
          </w:p>
        </w:tc>
      </w:tr>
      <w:tr>
        <w:tblPrEx>
          <w:tblCellMar>
            <w:top w:w="0" w:type="dxa"/>
            <w:left w:w="108" w:type="dxa"/>
            <w:bottom w:w="0" w:type="dxa"/>
            <w:right w:w="108" w:type="dxa"/>
          </w:tblCellMar>
        </w:tblPrEx>
        <w:trPr>
          <w:trHeight w:val="330" w:hRule="atLeast"/>
        </w:trPr>
        <w:tc>
          <w:tcPr>
            <w:tcW w:w="260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jc w:val="center"/>
            </w:pPr>
            <w:r>
              <w:rPr>
                <w:b/>
                <w:bCs/>
              </w:rPr>
              <w:t>BMI (kg/m²)</w:t>
            </w:r>
          </w:p>
        </w:tc>
        <w:tc>
          <w:tcPr>
            <w:tcW w:w="18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jc w:val="center"/>
            </w:pPr>
            <w:r>
              <w:t>4</w:t>
            </w:r>
          </w:p>
        </w:tc>
        <w:tc>
          <w:tcPr>
            <w:tcW w:w="404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jc w:val="center"/>
            </w:pPr>
            <w:r>
              <w:t>(≤24), (25–29), (30–39), (≥40)</w:t>
            </w:r>
          </w:p>
        </w:tc>
      </w:tr>
      <w:tr>
        <w:tblPrEx>
          <w:tblCellMar>
            <w:top w:w="0" w:type="dxa"/>
            <w:left w:w="108" w:type="dxa"/>
            <w:bottom w:w="0" w:type="dxa"/>
            <w:right w:w="108" w:type="dxa"/>
          </w:tblCellMar>
        </w:tblPrEx>
        <w:trPr>
          <w:trHeight w:val="615" w:hRule="atLeast"/>
        </w:trPr>
        <w:tc>
          <w:tcPr>
            <w:tcW w:w="260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jc w:val="center"/>
            </w:pPr>
            <w:r>
              <w:rPr>
                <w:b/>
                <w:bCs/>
              </w:rPr>
              <w:t>Diabetes Pedigree Function (DPF)</w:t>
            </w:r>
          </w:p>
        </w:tc>
        <w:tc>
          <w:tcPr>
            <w:tcW w:w="18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jc w:val="center"/>
            </w:pPr>
            <w:r>
              <w:t>3</w:t>
            </w:r>
          </w:p>
        </w:tc>
        <w:tc>
          <w:tcPr>
            <w:tcW w:w="404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jc w:val="center"/>
            </w:pPr>
            <w:r>
              <w:t>(0–0.24), (0.25–0.49), (≥0.50)</w:t>
            </w:r>
          </w:p>
        </w:tc>
      </w:tr>
      <w:tr>
        <w:tblPrEx>
          <w:tblCellMar>
            <w:top w:w="0" w:type="dxa"/>
            <w:left w:w="108" w:type="dxa"/>
            <w:bottom w:w="0" w:type="dxa"/>
            <w:right w:w="108" w:type="dxa"/>
          </w:tblCellMar>
        </w:tblPrEx>
        <w:trPr>
          <w:trHeight w:val="615" w:hRule="atLeast"/>
        </w:trPr>
        <w:tc>
          <w:tcPr>
            <w:tcW w:w="260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jc w:val="center"/>
            </w:pPr>
            <w:r>
              <w:rPr>
                <w:b/>
                <w:bCs/>
              </w:rPr>
              <w:t>Tuổi (năm)</w:t>
            </w:r>
          </w:p>
        </w:tc>
        <w:tc>
          <w:tcPr>
            <w:tcW w:w="18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jc w:val="center"/>
            </w:pPr>
            <w:r>
              <w:t>5</w:t>
            </w:r>
          </w:p>
        </w:tc>
        <w:tc>
          <w:tcPr>
            <w:tcW w:w="404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jc w:val="center"/>
            </w:pPr>
            <w:r>
              <w:t>(21–24), (25–30), (31–40), (41–55), (≥56)</w:t>
            </w:r>
          </w:p>
        </w:tc>
      </w:tr>
    </w:tbl>
    <w:p>
      <w:pPr>
        <w:spacing w:after="240"/>
        <w:rPr>
          <w:b/>
          <w:bCs/>
        </w:rPr>
      </w:pPr>
    </w:p>
    <w:p>
      <w:pPr>
        <w:spacing w:after="240"/>
      </w:pPr>
      <w:r>
        <w:rPr>
          <w:b/>
          <w:bCs/>
        </w:rPr>
        <w:t>Phân loại mức độ theo khoảng giá trị</w:t>
      </w:r>
    </w:p>
    <w:p>
      <w:pPr>
        <w:spacing w:after="0"/>
      </w:pPr>
      <w:r>
        <w:rPr>
          <w:b/>
          <w:bCs/>
        </w:rPr>
        <w:t>1. Số lần mang thai (Pregnancies)</w:t>
      </w:r>
    </w:p>
    <w:p>
      <w:pPr>
        <w:pStyle w:val="41"/>
        <w:numPr>
          <w:ilvl w:val="0"/>
          <w:numId w:val="27"/>
        </w:numPr>
        <w:spacing w:before="280" w:after="0"/>
        <w:rPr>
          <w:sz w:val="28"/>
          <w:szCs w:val="28"/>
          <w:lang w:val="en-US"/>
        </w:rPr>
      </w:pPr>
      <w:r>
        <w:rPr>
          <w:b/>
          <w:bCs/>
          <w:sz w:val="28"/>
          <w:szCs w:val="28"/>
          <w:lang w:val="en-US"/>
        </w:rPr>
        <w:t>0–2</w:t>
      </w:r>
      <w:r>
        <w:rPr>
          <w:sz w:val="28"/>
          <w:szCs w:val="28"/>
          <w:lang w:val="en-US"/>
        </w:rPr>
        <w:t xml:space="preserve"> → Thấp</w:t>
      </w:r>
    </w:p>
    <w:p>
      <w:pPr>
        <w:pStyle w:val="41"/>
        <w:numPr>
          <w:ilvl w:val="0"/>
          <w:numId w:val="27"/>
        </w:numPr>
        <w:spacing w:before="280" w:after="0"/>
        <w:rPr>
          <w:sz w:val="28"/>
          <w:szCs w:val="28"/>
          <w:lang w:val="en-US"/>
        </w:rPr>
      </w:pPr>
      <w:r>
        <w:rPr>
          <w:b/>
          <w:bCs/>
          <w:sz w:val="28"/>
          <w:szCs w:val="28"/>
          <w:lang w:val="en-US"/>
        </w:rPr>
        <w:t>3–6</w:t>
      </w:r>
      <w:r>
        <w:rPr>
          <w:sz w:val="28"/>
          <w:szCs w:val="28"/>
          <w:lang w:val="en-US"/>
        </w:rPr>
        <w:t xml:space="preserve"> → Vừa</w:t>
      </w:r>
    </w:p>
    <w:p>
      <w:pPr>
        <w:pStyle w:val="41"/>
        <w:numPr>
          <w:ilvl w:val="0"/>
          <w:numId w:val="27"/>
        </w:numPr>
        <w:spacing w:before="280" w:after="0"/>
        <w:rPr>
          <w:sz w:val="28"/>
          <w:szCs w:val="28"/>
          <w:lang w:val="en-US"/>
        </w:rPr>
      </w:pPr>
      <w:r>
        <w:rPr>
          <w:b/>
          <w:bCs/>
          <w:sz w:val="28"/>
          <w:szCs w:val="28"/>
          <w:lang w:val="en-US"/>
        </w:rPr>
        <w:t>≥7</w:t>
      </w:r>
      <w:r>
        <w:rPr>
          <w:sz w:val="28"/>
          <w:szCs w:val="28"/>
          <w:lang w:val="en-US"/>
        </w:rPr>
        <w:t xml:space="preserve"> → Cao</w:t>
      </w:r>
    </w:p>
    <w:p>
      <w:pPr>
        <w:spacing w:before="240" w:after="0"/>
      </w:pPr>
      <w:r>
        <w:rPr>
          <w:b/>
          <w:bCs/>
        </w:rPr>
        <w:t>2. Đường huyết 2 giờ (2h Plasma Glucose, mg/dl)</w:t>
      </w:r>
    </w:p>
    <w:p>
      <w:pPr>
        <w:pStyle w:val="41"/>
        <w:numPr>
          <w:ilvl w:val="0"/>
          <w:numId w:val="28"/>
        </w:numPr>
        <w:spacing w:before="280" w:after="0"/>
        <w:rPr>
          <w:sz w:val="28"/>
          <w:szCs w:val="28"/>
          <w:lang w:val="en-US"/>
        </w:rPr>
      </w:pPr>
      <w:r>
        <w:rPr>
          <w:b/>
          <w:bCs/>
          <w:sz w:val="28"/>
          <w:szCs w:val="28"/>
          <w:lang w:val="en-US"/>
        </w:rPr>
        <w:t>≤89</w:t>
      </w:r>
      <w:r>
        <w:rPr>
          <w:sz w:val="28"/>
          <w:szCs w:val="28"/>
          <w:lang w:val="en-US"/>
        </w:rPr>
        <w:t xml:space="preserve"> → Thấp (bình thường hoặc hạ đường huyết)</w:t>
      </w:r>
    </w:p>
    <w:p>
      <w:pPr>
        <w:pStyle w:val="41"/>
        <w:numPr>
          <w:ilvl w:val="0"/>
          <w:numId w:val="28"/>
        </w:numPr>
        <w:spacing w:before="280" w:after="0"/>
        <w:rPr>
          <w:sz w:val="28"/>
          <w:szCs w:val="28"/>
          <w:lang w:val="en-US"/>
        </w:rPr>
      </w:pPr>
      <w:r>
        <w:rPr>
          <w:b/>
          <w:bCs/>
          <w:sz w:val="28"/>
          <w:szCs w:val="28"/>
          <w:lang w:val="en-US"/>
        </w:rPr>
        <w:t>90–123</w:t>
      </w:r>
      <w:r>
        <w:rPr>
          <w:sz w:val="28"/>
          <w:szCs w:val="28"/>
          <w:lang w:val="en-US"/>
        </w:rPr>
        <w:t xml:space="preserve"> → Vừa (bình thường cao/ ranh giới tiền tiểu đường)</w:t>
      </w:r>
    </w:p>
    <w:p>
      <w:pPr>
        <w:pStyle w:val="41"/>
        <w:numPr>
          <w:ilvl w:val="0"/>
          <w:numId w:val="28"/>
        </w:numPr>
        <w:spacing w:before="280" w:after="0"/>
        <w:rPr>
          <w:sz w:val="28"/>
          <w:szCs w:val="28"/>
          <w:lang w:val="en-US"/>
        </w:rPr>
      </w:pPr>
      <w:r>
        <w:rPr>
          <w:b/>
          <w:bCs/>
          <w:sz w:val="28"/>
          <w:szCs w:val="28"/>
          <w:lang w:val="en-US"/>
        </w:rPr>
        <w:t>124–165</w:t>
      </w:r>
      <w:r>
        <w:rPr>
          <w:sz w:val="28"/>
          <w:szCs w:val="28"/>
          <w:lang w:val="en-US"/>
        </w:rPr>
        <w:t xml:space="preserve"> → Cao (tiền tiểu đường/ nguy cơ cao)</w:t>
      </w:r>
    </w:p>
    <w:p>
      <w:pPr>
        <w:pStyle w:val="41"/>
        <w:numPr>
          <w:ilvl w:val="0"/>
          <w:numId w:val="28"/>
        </w:numPr>
        <w:spacing w:before="280" w:after="0"/>
        <w:rPr>
          <w:sz w:val="28"/>
          <w:szCs w:val="28"/>
          <w:lang w:val="en-US"/>
        </w:rPr>
      </w:pPr>
      <w:r>
        <w:rPr>
          <w:b/>
          <w:bCs/>
          <w:sz w:val="28"/>
          <w:szCs w:val="28"/>
          <w:lang w:val="en-US"/>
        </w:rPr>
        <w:t>≥166</w:t>
      </w:r>
      <w:r>
        <w:rPr>
          <w:sz w:val="28"/>
          <w:szCs w:val="28"/>
          <w:lang w:val="en-US"/>
        </w:rPr>
        <w:t xml:space="preserve"> → Rất cao (gần ngưỡng chẩn đoán tiểu đường)</w:t>
      </w:r>
    </w:p>
    <w:p>
      <w:pPr>
        <w:spacing w:before="240" w:after="0"/>
      </w:pPr>
      <w:r>
        <w:rPr>
          <w:b/>
          <w:bCs/>
        </w:rPr>
        <w:t>3. Huyết áp tâm trương (Diastolic BP, mmHg)</w:t>
      </w:r>
    </w:p>
    <w:p>
      <w:pPr>
        <w:pStyle w:val="41"/>
        <w:numPr>
          <w:ilvl w:val="0"/>
          <w:numId w:val="29"/>
        </w:numPr>
        <w:spacing w:before="280" w:after="0"/>
        <w:rPr>
          <w:sz w:val="28"/>
          <w:szCs w:val="28"/>
          <w:lang w:val="en-US"/>
        </w:rPr>
      </w:pPr>
      <w:r>
        <w:rPr>
          <w:b/>
          <w:bCs/>
          <w:sz w:val="28"/>
          <w:szCs w:val="28"/>
          <w:lang w:val="en-US"/>
        </w:rPr>
        <w:t>≤75</w:t>
      </w:r>
      <w:r>
        <w:rPr>
          <w:sz w:val="28"/>
          <w:szCs w:val="28"/>
          <w:lang w:val="en-US"/>
        </w:rPr>
        <w:t xml:space="preserve"> → Thấp (bình thường)</w:t>
      </w:r>
    </w:p>
    <w:p>
      <w:pPr>
        <w:pStyle w:val="41"/>
        <w:numPr>
          <w:ilvl w:val="0"/>
          <w:numId w:val="29"/>
        </w:numPr>
        <w:spacing w:before="280" w:after="0"/>
        <w:rPr>
          <w:sz w:val="28"/>
          <w:szCs w:val="28"/>
          <w:lang w:val="en-US"/>
        </w:rPr>
      </w:pPr>
      <w:r>
        <w:rPr>
          <w:b/>
          <w:bCs/>
          <w:sz w:val="28"/>
          <w:szCs w:val="28"/>
          <w:lang w:val="en-US"/>
        </w:rPr>
        <w:t>76–95</w:t>
      </w:r>
      <w:r>
        <w:rPr>
          <w:sz w:val="28"/>
          <w:szCs w:val="28"/>
          <w:lang w:val="en-US"/>
        </w:rPr>
        <w:t xml:space="preserve"> → Vừa (tiền tăng huyết áp)</w:t>
      </w:r>
    </w:p>
    <w:p>
      <w:pPr>
        <w:pStyle w:val="41"/>
        <w:numPr>
          <w:ilvl w:val="0"/>
          <w:numId w:val="29"/>
        </w:numPr>
        <w:spacing w:before="280" w:after="0"/>
        <w:rPr>
          <w:sz w:val="28"/>
          <w:szCs w:val="28"/>
          <w:lang w:val="en-US"/>
        </w:rPr>
      </w:pPr>
      <w:r>
        <w:rPr>
          <w:b/>
          <w:bCs/>
          <w:sz w:val="28"/>
          <w:szCs w:val="28"/>
          <w:lang w:val="en-US"/>
        </w:rPr>
        <w:t>96–110</w:t>
      </w:r>
      <w:r>
        <w:rPr>
          <w:sz w:val="28"/>
          <w:szCs w:val="28"/>
          <w:lang w:val="en-US"/>
        </w:rPr>
        <w:t xml:space="preserve"> → Cao (tăng huyết áp độ 1–2)</w:t>
      </w:r>
    </w:p>
    <w:p>
      <w:pPr>
        <w:pStyle w:val="41"/>
        <w:numPr>
          <w:ilvl w:val="0"/>
          <w:numId w:val="29"/>
        </w:numPr>
        <w:spacing w:before="280" w:after="0"/>
        <w:rPr>
          <w:sz w:val="28"/>
          <w:szCs w:val="28"/>
          <w:lang w:val="en-US"/>
        </w:rPr>
      </w:pPr>
      <w:r>
        <w:rPr>
          <w:b/>
          <w:bCs/>
          <w:sz w:val="28"/>
          <w:szCs w:val="28"/>
          <w:lang w:val="en-US"/>
        </w:rPr>
        <w:t>≥111</w:t>
      </w:r>
      <w:r>
        <w:rPr>
          <w:sz w:val="28"/>
          <w:szCs w:val="28"/>
          <w:lang w:val="en-US"/>
        </w:rPr>
        <w:t xml:space="preserve"> → Rất cao</w:t>
      </w:r>
    </w:p>
    <w:p>
      <w:pPr>
        <w:spacing w:before="240" w:after="0"/>
      </w:pPr>
      <w:r>
        <w:rPr>
          <w:b/>
          <w:bCs/>
        </w:rPr>
        <w:t>4. Độ dày da cánh tay sau (Triceps Skin Fold, mm)</w:t>
      </w:r>
    </w:p>
    <w:p>
      <w:pPr>
        <w:pStyle w:val="41"/>
        <w:numPr>
          <w:ilvl w:val="0"/>
          <w:numId w:val="30"/>
        </w:numPr>
        <w:spacing w:before="280" w:after="0"/>
        <w:rPr>
          <w:sz w:val="28"/>
          <w:szCs w:val="28"/>
          <w:lang w:val="en-US"/>
        </w:rPr>
      </w:pPr>
      <w:r>
        <w:rPr>
          <w:b/>
          <w:bCs/>
          <w:sz w:val="28"/>
          <w:szCs w:val="28"/>
          <w:lang w:val="en-US"/>
        </w:rPr>
        <w:t>≤15</w:t>
      </w:r>
      <w:r>
        <w:rPr>
          <w:sz w:val="28"/>
          <w:szCs w:val="28"/>
          <w:lang w:val="en-US"/>
        </w:rPr>
        <w:t xml:space="preserve"> → Thấp (gầy, ít mỡ dưới da)</w:t>
      </w:r>
    </w:p>
    <w:p>
      <w:pPr>
        <w:pStyle w:val="41"/>
        <w:numPr>
          <w:ilvl w:val="0"/>
          <w:numId w:val="30"/>
        </w:numPr>
        <w:spacing w:before="280" w:after="0"/>
        <w:rPr>
          <w:sz w:val="28"/>
          <w:szCs w:val="28"/>
          <w:lang w:val="en-US"/>
        </w:rPr>
      </w:pPr>
      <w:r>
        <w:rPr>
          <w:b/>
          <w:bCs/>
          <w:sz w:val="28"/>
          <w:szCs w:val="28"/>
          <w:lang w:val="en-US"/>
        </w:rPr>
        <w:t>16–25</w:t>
      </w:r>
      <w:r>
        <w:rPr>
          <w:sz w:val="28"/>
          <w:szCs w:val="28"/>
          <w:lang w:val="en-US"/>
        </w:rPr>
        <w:t xml:space="preserve"> → Vừa (trung bình)</w:t>
      </w:r>
    </w:p>
    <w:p>
      <w:pPr>
        <w:pStyle w:val="41"/>
        <w:numPr>
          <w:ilvl w:val="0"/>
          <w:numId w:val="30"/>
        </w:numPr>
        <w:spacing w:before="280" w:after="0"/>
        <w:rPr>
          <w:sz w:val="28"/>
          <w:szCs w:val="28"/>
          <w:lang w:val="en-US"/>
        </w:rPr>
      </w:pPr>
      <w:r>
        <w:rPr>
          <w:b/>
          <w:bCs/>
          <w:sz w:val="28"/>
          <w:szCs w:val="28"/>
          <w:lang w:val="en-US"/>
        </w:rPr>
        <w:t>26–32</w:t>
      </w:r>
      <w:r>
        <w:rPr>
          <w:sz w:val="28"/>
          <w:szCs w:val="28"/>
          <w:lang w:val="en-US"/>
        </w:rPr>
        <w:t xml:space="preserve"> → Hơi cao</w:t>
      </w:r>
    </w:p>
    <w:p>
      <w:pPr>
        <w:pStyle w:val="41"/>
        <w:numPr>
          <w:ilvl w:val="0"/>
          <w:numId w:val="30"/>
        </w:numPr>
        <w:spacing w:before="280" w:after="0"/>
        <w:rPr>
          <w:sz w:val="28"/>
          <w:szCs w:val="28"/>
          <w:lang w:val="en-US"/>
        </w:rPr>
      </w:pPr>
      <w:r>
        <w:rPr>
          <w:b/>
          <w:bCs/>
          <w:sz w:val="28"/>
          <w:szCs w:val="28"/>
          <w:lang w:val="en-US"/>
        </w:rPr>
        <w:t>≥33</w:t>
      </w:r>
      <w:r>
        <w:rPr>
          <w:sz w:val="28"/>
          <w:szCs w:val="28"/>
          <w:lang w:val="en-US"/>
        </w:rPr>
        <w:t xml:space="preserve"> → Cao (nhiều mỡ dưới da)</w:t>
      </w:r>
    </w:p>
    <w:p>
      <w:pPr>
        <w:spacing w:before="240" w:after="240"/>
      </w:pPr>
      <w:r>
        <w:rPr>
          <w:b/>
          <w:bCs/>
        </w:rPr>
        <w:t>5. Insulin huyết thanh sau 2 giờ (2h Serum Insulin, μU/ml)</w:t>
      </w:r>
    </w:p>
    <w:p>
      <w:pPr>
        <w:pStyle w:val="41"/>
        <w:numPr>
          <w:ilvl w:val="0"/>
          <w:numId w:val="31"/>
        </w:numPr>
        <w:spacing w:before="280" w:after="280"/>
        <w:rPr>
          <w:sz w:val="28"/>
          <w:szCs w:val="28"/>
          <w:lang w:val="en-US"/>
        </w:rPr>
      </w:pPr>
      <w:r>
        <w:rPr>
          <w:b/>
          <w:bCs/>
          <w:sz w:val="28"/>
          <w:szCs w:val="28"/>
          <w:lang w:val="en-US"/>
        </w:rPr>
        <w:t>≤110</w:t>
      </w:r>
      <w:r>
        <w:rPr>
          <w:sz w:val="28"/>
          <w:szCs w:val="28"/>
          <w:lang w:val="en-US"/>
        </w:rPr>
        <w:t xml:space="preserve"> → Thấp (bình thường)</w:t>
      </w:r>
    </w:p>
    <w:p>
      <w:pPr>
        <w:pStyle w:val="41"/>
        <w:numPr>
          <w:ilvl w:val="0"/>
          <w:numId w:val="31"/>
        </w:numPr>
        <w:spacing w:before="280" w:after="280"/>
        <w:rPr>
          <w:sz w:val="28"/>
          <w:szCs w:val="28"/>
          <w:lang w:val="en-US"/>
        </w:rPr>
      </w:pPr>
      <w:r>
        <w:rPr>
          <w:b/>
          <w:bCs/>
          <w:sz w:val="28"/>
          <w:szCs w:val="28"/>
          <w:lang w:val="en-US"/>
        </w:rPr>
        <w:t>111–150</w:t>
      </w:r>
      <w:r>
        <w:rPr>
          <w:sz w:val="28"/>
          <w:szCs w:val="28"/>
          <w:lang w:val="en-US"/>
        </w:rPr>
        <w:t xml:space="preserve"> → Vừa</w:t>
      </w:r>
    </w:p>
    <w:p>
      <w:pPr>
        <w:pStyle w:val="41"/>
        <w:numPr>
          <w:ilvl w:val="0"/>
          <w:numId w:val="31"/>
        </w:numPr>
        <w:spacing w:before="280" w:after="280"/>
        <w:rPr>
          <w:sz w:val="28"/>
          <w:szCs w:val="28"/>
          <w:lang w:val="en-US"/>
        </w:rPr>
      </w:pPr>
      <w:r>
        <w:rPr>
          <w:b/>
          <w:bCs/>
          <w:sz w:val="28"/>
          <w:szCs w:val="28"/>
          <w:lang w:val="en-US"/>
        </w:rPr>
        <w:t>151–200</w:t>
      </w:r>
      <w:r>
        <w:rPr>
          <w:sz w:val="28"/>
          <w:szCs w:val="28"/>
          <w:lang w:val="en-US"/>
        </w:rPr>
        <w:t xml:space="preserve"> → Cao</w:t>
      </w:r>
    </w:p>
    <w:p>
      <w:pPr>
        <w:pStyle w:val="41"/>
        <w:numPr>
          <w:ilvl w:val="0"/>
          <w:numId w:val="31"/>
        </w:numPr>
        <w:spacing w:before="280" w:after="280"/>
        <w:rPr>
          <w:sz w:val="28"/>
          <w:szCs w:val="28"/>
          <w:lang w:val="en-US"/>
        </w:rPr>
      </w:pPr>
      <w:r>
        <w:rPr>
          <w:b/>
          <w:bCs/>
          <w:sz w:val="28"/>
          <w:szCs w:val="28"/>
          <w:lang w:val="en-US"/>
        </w:rPr>
        <w:t>201–250</w:t>
      </w:r>
      <w:r>
        <w:rPr>
          <w:sz w:val="28"/>
          <w:szCs w:val="28"/>
          <w:lang w:val="en-US"/>
        </w:rPr>
        <w:t xml:space="preserve"> → Rất cao</w:t>
      </w:r>
    </w:p>
    <w:p>
      <w:pPr>
        <w:pStyle w:val="41"/>
        <w:numPr>
          <w:ilvl w:val="0"/>
          <w:numId w:val="31"/>
        </w:numPr>
        <w:spacing w:before="280" w:after="280"/>
        <w:rPr>
          <w:sz w:val="28"/>
          <w:szCs w:val="28"/>
          <w:lang w:val="en-US"/>
        </w:rPr>
      </w:pPr>
      <w:r>
        <w:rPr>
          <w:b/>
          <w:bCs/>
          <w:sz w:val="28"/>
          <w:szCs w:val="28"/>
          <w:lang w:val="en-US"/>
        </w:rPr>
        <w:t>≥251</w:t>
      </w:r>
      <w:r>
        <w:rPr>
          <w:sz w:val="28"/>
          <w:szCs w:val="28"/>
          <w:lang w:val="en-US"/>
        </w:rPr>
        <w:t xml:space="preserve"> → Cực cao (có thể đề kháng insulin mạnh)</w:t>
      </w:r>
    </w:p>
    <w:p>
      <w:pPr>
        <w:spacing w:before="240" w:after="240"/>
      </w:pPr>
      <w:r>
        <w:rPr>
          <w:b/>
          <w:bCs/>
        </w:rPr>
        <w:t>6. Chỉ số khối cơ thể (BMI, kg/m²)</w:t>
      </w:r>
    </w:p>
    <w:p>
      <w:pPr>
        <w:pStyle w:val="41"/>
        <w:numPr>
          <w:ilvl w:val="0"/>
          <w:numId w:val="32"/>
        </w:numPr>
        <w:spacing w:before="280" w:after="280"/>
        <w:rPr>
          <w:sz w:val="28"/>
          <w:szCs w:val="28"/>
          <w:lang w:val="en-US"/>
        </w:rPr>
      </w:pPr>
      <w:r>
        <w:rPr>
          <w:b/>
          <w:bCs/>
          <w:sz w:val="28"/>
          <w:szCs w:val="28"/>
          <w:lang w:val="en-US"/>
        </w:rPr>
        <w:t>≤ 2,4</w:t>
      </w:r>
      <w:r>
        <w:rPr>
          <w:sz w:val="28"/>
          <w:szCs w:val="28"/>
          <w:lang w:val="en-US"/>
        </w:rPr>
        <w:t xml:space="preserve"> → Thấp (gầy/bình thường)</w:t>
      </w:r>
    </w:p>
    <w:p>
      <w:pPr>
        <w:pStyle w:val="41"/>
        <w:numPr>
          <w:ilvl w:val="0"/>
          <w:numId w:val="32"/>
        </w:numPr>
        <w:spacing w:before="280" w:after="280"/>
        <w:rPr>
          <w:sz w:val="28"/>
          <w:szCs w:val="28"/>
          <w:lang w:val="en-US"/>
        </w:rPr>
      </w:pPr>
      <w:r>
        <w:rPr>
          <w:b/>
          <w:bCs/>
          <w:sz w:val="28"/>
          <w:szCs w:val="28"/>
          <w:lang w:val="en-US"/>
        </w:rPr>
        <w:t>2,5–2,9</w:t>
      </w:r>
      <w:r>
        <w:rPr>
          <w:sz w:val="28"/>
          <w:szCs w:val="28"/>
          <w:lang w:val="en-US"/>
        </w:rPr>
        <w:t xml:space="preserve"> → Vừa (thừa cân)</w:t>
      </w:r>
    </w:p>
    <w:p>
      <w:pPr>
        <w:pStyle w:val="41"/>
        <w:numPr>
          <w:ilvl w:val="0"/>
          <w:numId w:val="32"/>
        </w:numPr>
        <w:spacing w:before="280" w:after="280"/>
        <w:rPr>
          <w:sz w:val="28"/>
          <w:szCs w:val="28"/>
          <w:lang w:val="en-US"/>
        </w:rPr>
      </w:pPr>
      <w:r>
        <w:rPr>
          <w:b/>
          <w:bCs/>
          <w:sz w:val="28"/>
          <w:szCs w:val="28"/>
          <w:lang w:val="en-US"/>
        </w:rPr>
        <w:t>3,0–3,9</w:t>
      </w:r>
      <w:r>
        <w:rPr>
          <w:sz w:val="28"/>
          <w:szCs w:val="28"/>
          <w:lang w:val="en-US"/>
        </w:rPr>
        <w:t xml:space="preserve"> → Cao (béo phì độ I–II)</w:t>
      </w:r>
    </w:p>
    <w:p>
      <w:pPr>
        <w:pStyle w:val="41"/>
        <w:numPr>
          <w:ilvl w:val="0"/>
          <w:numId w:val="32"/>
        </w:numPr>
        <w:spacing w:before="280" w:after="280"/>
        <w:rPr>
          <w:sz w:val="28"/>
          <w:szCs w:val="28"/>
          <w:lang w:val="en-US"/>
        </w:rPr>
      </w:pPr>
      <w:r>
        <w:rPr>
          <w:b/>
          <w:bCs/>
          <w:sz w:val="28"/>
          <w:szCs w:val="28"/>
          <w:lang w:val="en-US"/>
        </w:rPr>
        <w:t>≥4,0</w:t>
      </w:r>
      <w:r>
        <w:rPr>
          <w:sz w:val="28"/>
          <w:szCs w:val="28"/>
          <w:lang w:val="en-US"/>
        </w:rPr>
        <w:t xml:space="preserve"> → Rất cao (béo phì độ III – nguy hiểm)</w:t>
      </w:r>
    </w:p>
    <w:p>
      <w:pPr>
        <w:spacing w:before="240" w:after="240"/>
      </w:pPr>
      <w:r>
        <w:rPr>
          <w:b/>
          <w:bCs/>
        </w:rPr>
        <w:t>7. Diabetes Pedigree Function (DPF)</w:t>
      </w:r>
    </w:p>
    <w:p>
      <w:pPr>
        <w:pStyle w:val="41"/>
        <w:numPr>
          <w:ilvl w:val="0"/>
          <w:numId w:val="33"/>
        </w:numPr>
        <w:spacing w:before="280" w:after="280"/>
        <w:rPr>
          <w:sz w:val="28"/>
          <w:szCs w:val="28"/>
        </w:rPr>
      </w:pPr>
      <w:r>
        <w:rPr>
          <w:b/>
          <w:bCs/>
          <w:sz w:val="28"/>
          <w:szCs w:val="28"/>
        </w:rPr>
        <w:t>0</w:t>
      </w:r>
      <w:r>
        <w:rPr>
          <w:b/>
          <w:bCs/>
          <w:sz w:val="28"/>
          <w:szCs w:val="28"/>
          <w:lang w:val="en-US"/>
        </w:rPr>
        <w:t xml:space="preserve"> </w:t>
      </w:r>
      <w:r>
        <w:rPr>
          <w:b/>
          <w:bCs/>
          <w:sz w:val="28"/>
          <w:szCs w:val="28"/>
        </w:rPr>
        <w:t>–</w:t>
      </w:r>
      <w:r>
        <w:rPr>
          <w:b/>
          <w:bCs/>
          <w:sz w:val="28"/>
          <w:szCs w:val="28"/>
          <w:lang w:val="en-US"/>
        </w:rPr>
        <w:t xml:space="preserve"> </w:t>
      </w:r>
      <w:r>
        <w:rPr>
          <w:b/>
          <w:bCs/>
          <w:sz w:val="28"/>
          <w:szCs w:val="28"/>
        </w:rPr>
        <w:t>0.24</w:t>
      </w:r>
      <w:r>
        <w:rPr>
          <w:sz w:val="28"/>
          <w:szCs w:val="28"/>
        </w:rPr>
        <w:t xml:space="preserve"> → Thấp (ít yếu tố di truyền)</w:t>
      </w:r>
    </w:p>
    <w:p>
      <w:pPr>
        <w:pStyle w:val="41"/>
        <w:numPr>
          <w:ilvl w:val="0"/>
          <w:numId w:val="33"/>
        </w:numPr>
        <w:spacing w:before="280" w:after="280"/>
        <w:rPr>
          <w:sz w:val="28"/>
          <w:szCs w:val="28"/>
        </w:rPr>
      </w:pPr>
      <w:r>
        <w:rPr>
          <w:b/>
          <w:bCs/>
          <w:sz w:val="28"/>
          <w:szCs w:val="28"/>
        </w:rPr>
        <w:t>0.25</w:t>
      </w:r>
      <w:r>
        <w:rPr>
          <w:b/>
          <w:bCs/>
          <w:sz w:val="28"/>
          <w:szCs w:val="28"/>
          <w:lang w:val="en-US"/>
        </w:rPr>
        <w:t xml:space="preserve"> </w:t>
      </w:r>
      <w:r>
        <w:rPr>
          <w:b/>
          <w:bCs/>
          <w:sz w:val="28"/>
          <w:szCs w:val="28"/>
        </w:rPr>
        <w:t>–</w:t>
      </w:r>
      <w:r>
        <w:rPr>
          <w:b/>
          <w:bCs/>
          <w:sz w:val="28"/>
          <w:szCs w:val="28"/>
          <w:lang w:val="en-US"/>
        </w:rPr>
        <w:t xml:space="preserve"> </w:t>
      </w:r>
      <w:r>
        <w:rPr>
          <w:b/>
          <w:bCs/>
          <w:sz w:val="28"/>
          <w:szCs w:val="28"/>
        </w:rPr>
        <w:t>0.49</w:t>
      </w:r>
      <w:r>
        <w:rPr>
          <w:sz w:val="28"/>
          <w:szCs w:val="28"/>
        </w:rPr>
        <w:t xml:space="preserve"> → Vừa (trung bình)</w:t>
      </w:r>
    </w:p>
    <w:p>
      <w:pPr>
        <w:pStyle w:val="41"/>
        <w:numPr>
          <w:ilvl w:val="0"/>
          <w:numId w:val="33"/>
        </w:numPr>
        <w:spacing w:before="280" w:after="280"/>
        <w:rPr>
          <w:sz w:val="28"/>
          <w:szCs w:val="28"/>
        </w:rPr>
      </w:pPr>
      <w:r>
        <w:rPr>
          <w:b/>
          <w:bCs/>
          <w:sz w:val="28"/>
          <w:szCs w:val="28"/>
        </w:rPr>
        <w:t>≥0.50</w:t>
      </w:r>
      <w:r>
        <w:rPr>
          <w:sz w:val="28"/>
          <w:szCs w:val="28"/>
        </w:rPr>
        <w:t xml:space="preserve"> → Cao (gia đình nhiều người mắc bệnh, nguy cơ mạnh)</w:t>
      </w:r>
    </w:p>
    <w:p>
      <w:pPr>
        <w:spacing w:before="240" w:after="240"/>
      </w:pPr>
      <w:r>
        <w:rPr>
          <w:b/>
          <w:bCs/>
        </w:rPr>
        <w:t>8. Tuổi (Age, years)</w:t>
      </w:r>
    </w:p>
    <w:p>
      <w:pPr>
        <w:pStyle w:val="41"/>
        <w:numPr>
          <w:ilvl w:val="0"/>
          <w:numId w:val="34"/>
        </w:numPr>
        <w:spacing w:before="280" w:after="280"/>
        <w:rPr>
          <w:sz w:val="28"/>
          <w:szCs w:val="28"/>
          <w:lang w:val="en-US"/>
        </w:rPr>
      </w:pPr>
      <w:r>
        <w:rPr>
          <w:b/>
          <w:bCs/>
          <w:sz w:val="28"/>
          <w:szCs w:val="28"/>
          <w:lang w:val="en-US"/>
        </w:rPr>
        <w:t>21–24</w:t>
      </w:r>
      <w:r>
        <w:rPr>
          <w:sz w:val="28"/>
          <w:szCs w:val="28"/>
          <w:lang w:val="en-US"/>
        </w:rPr>
        <w:t xml:space="preserve"> → Thấp (trẻ, nguy cơ thấp)</w:t>
      </w:r>
    </w:p>
    <w:p>
      <w:pPr>
        <w:pStyle w:val="41"/>
        <w:numPr>
          <w:ilvl w:val="0"/>
          <w:numId w:val="34"/>
        </w:numPr>
        <w:spacing w:before="280" w:after="280"/>
        <w:rPr>
          <w:sz w:val="28"/>
          <w:szCs w:val="28"/>
          <w:lang w:val="en-US"/>
        </w:rPr>
      </w:pPr>
      <w:r>
        <w:rPr>
          <w:b/>
          <w:bCs/>
          <w:sz w:val="28"/>
          <w:szCs w:val="28"/>
          <w:lang w:val="en-US"/>
        </w:rPr>
        <w:t>25–30</w:t>
      </w:r>
      <w:r>
        <w:rPr>
          <w:sz w:val="28"/>
          <w:szCs w:val="28"/>
          <w:lang w:val="en-US"/>
        </w:rPr>
        <w:t xml:space="preserve"> → Vừa (nguy cơ tăng dần)</w:t>
      </w:r>
    </w:p>
    <w:p>
      <w:pPr>
        <w:pStyle w:val="41"/>
        <w:numPr>
          <w:ilvl w:val="0"/>
          <w:numId w:val="34"/>
        </w:numPr>
        <w:spacing w:before="280" w:after="280"/>
        <w:rPr>
          <w:sz w:val="28"/>
          <w:szCs w:val="28"/>
          <w:lang w:val="en-US"/>
        </w:rPr>
      </w:pPr>
      <w:r>
        <w:rPr>
          <w:b/>
          <w:bCs/>
          <w:sz w:val="28"/>
          <w:szCs w:val="28"/>
          <w:lang w:val="en-US"/>
        </w:rPr>
        <w:t>31–40</w:t>
      </w:r>
      <w:r>
        <w:rPr>
          <w:sz w:val="28"/>
          <w:szCs w:val="28"/>
          <w:lang w:val="en-US"/>
        </w:rPr>
        <w:t xml:space="preserve"> → Vừa cao</w:t>
      </w:r>
    </w:p>
    <w:p>
      <w:pPr>
        <w:pStyle w:val="41"/>
        <w:numPr>
          <w:ilvl w:val="0"/>
          <w:numId w:val="34"/>
        </w:numPr>
        <w:spacing w:before="280" w:after="280"/>
        <w:rPr>
          <w:sz w:val="28"/>
          <w:szCs w:val="28"/>
          <w:lang w:val="en-US"/>
        </w:rPr>
      </w:pPr>
      <w:r>
        <w:rPr>
          <w:b/>
          <w:bCs/>
          <w:sz w:val="28"/>
          <w:szCs w:val="28"/>
          <w:lang w:val="en-US"/>
        </w:rPr>
        <w:t>41–55</w:t>
      </w:r>
      <w:r>
        <w:rPr>
          <w:sz w:val="28"/>
          <w:szCs w:val="28"/>
          <w:lang w:val="en-US"/>
        </w:rPr>
        <w:t xml:space="preserve"> → Cao</w:t>
      </w:r>
    </w:p>
    <w:p>
      <w:pPr>
        <w:pStyle w:val="41"/>
        <w:numPr>
          <w:ilvl w:val="0"/>
          <w:numId w:val="34"/>
        </w:numPr>
        <w:spacing w:before="280" w:after="280"/>
        <w:rPr>
          <w:sz w:val="28"/>
          <w:szCs w:val="28"/>
          <w:lang w:val="en-US"/>
        </w:rPr>
      </w:pPr>
      <w:r>
        <w:rPr>
          <w:b/>
          <w:bCs/>
          <w:sz w:val="28"/>
          <w:szCs w:val="28"/>
          <w:lang w:val="en-US"/>
        </w:rPr>
        <w:t>≥56</w:t>
      </w:r>
      <w:r>
        <w:rPr>
          <w:sz w:val="28"/>
          <w:szCs w:val="28"/>
          <w:lang w:val="en-US"/>
        </w:rPr>
        <w:t xml:space="preserve"> → Rất cao</w:t>
      </w:r>
    </w:p>
    <w:p>
      <w:pPr>
        <w:pStyle w:val="11"/>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Bảng 1. </w:t>
      </w:r>
      <w:r>
        <w:rPr>
          <w:b/>
          <w:bCs/>
          <w:color w:val="000000" w:themeColor="text1"/>
          <w:sz w:val="28"/>
          <w:szCs w:val="28"/>
          <w14:textFill>
            <w14:solidFill>
              <w14:schemeClr w14:val="tx1"/>
            </w14:solidFill>
          </w14:textFill>
        </w:rPr>
        <w:fldChar w:fldCharType="begin"/>
      </w:r>
      <w:r>
        <w:rPr>
          <w:b/>
          <w:bCs/>
          <w:color w:val="000000" w:themeColor="text1"/>
          <w:sz w:val="28"/>
          <w:szCs w:val="28"/>
          <w14:textFill>
            <w14:solidFill>
              <w14:schemeClr w14:val="tx1"/>
            </w14:solidFill>
          </w14:textFill>
        </w:rPr>
        <w:instrText xml:space="preserve"> SEQ Bảng_1. \* ARABIC </w:instrText>
      </w:r>
      <w:r>
        <w:rPr>
          <w:b/>
          <w:bCs/>
          <w:color w:val="000000" w:themeColor="text1"/>
          <w:sz w:val="28"/>
          <w:szCs w:val="28"/>
          <w14:textFill>
            <w14:solidFill>
              <w14:schemeClr w14:val="tx1"/>
            </w14:solidFill>
          </w14:textFill>
        </w:rPr>
        <w:fldChar w:fldCharType="separate"/>
      </w:r>
      <w:r>
        <w:rPr>
          <w:b/>
          <w:bCs/>
          <w:color w:val="000000" w:themeColor="text1"/>
          <w:sz w:val="28"/>
          <w:szCs w:val="28"/>
          <w14:textFill>
            <w14:solidFill>
              <w14:schemeClr w14:val="tx1"/>
            </w14:solidFill>
          </w14:textFill>
        </w:rPr>
        <w:t>2</w:t>
      </w:r>
      <w:r>
        <w:rPr>
          <w:b/>
          <w:bCs/>
          <w:color w:val="000000" w:themeColor="text1"/>
          <w:sz w:val="28"/>
          <w:szCs w:val="28"/>
          <w14:textFill>
            <w14:solidFill>
              <w14:schemeClr w14:val="tx1"/>
            </w14:solidFill>
          </w14:textFill>
        </w:rPr>
        <w:fldChar w:fldCharType="end"/>
      </w:r>
      <w:r>
        <w:rPr>
          <w:b/>
          <w:bCs/>
          <w:color w:val="000000" w:themeColor="text1"/>
          <w:sz w:val="28"/>
          <w:szCs w:val="28"/>
          <w14:textFill>
            <w14:solidFill>
              <w14:schemeClr w14:val="tx1"/>
            </w14:solidFill>
          </w14:textFill>
        </w:rPr>
        <w:t>. Ví dụ mã hóa một ca bênh</w:t>
      </w:r>
    </w:p>
    <w:tbl>
      <w:tblPr>
        <w:tblStyle w:val="21"/>
        <w:tblW w:w="0" w:type="auto"/>
        <w:tblInd w:w="0" w:type="dxa"/>
        <w:tblLayout w:type="autofit"/>
        <w:tblCellMar>
          <w:top w:w="0" w:type="dxa"/>
          <w:left w:w="108" w:type="dxa"/>
          <w:bottom w:w="0" w:type="dxa"/>
          <w:right w:w="108" w:type="dxa"/>
        </w:tblCellMar>
      </w:tblPr>
      <w:tblGrid>
        <w:gridCol w:w="3218"/>
        <w:gridCol w:w="2318"/>
        <w:gridCol w:w="1583"/>
        <w:gridCol w:w="893"/>
      </w:tblGrid>
      <w:tr>
        <w:tblPrEx>
          <w:tblCellMar>
            <w:top w:w="0" w:type="dxa"/>
            <w:left w:w="108" w:type="dxa"/>
            <w:bottom w:w="0" w:type="dxa"/>
            <w:right w:w="108" w:type="dxa"/>
          </w:tblCellMar>
        </w:tblPrEx>
        <w:trPr>
          <w:trHeight w:val="330" w:hRule="atLeast"/>
        </w:trPr>
        <w:tc>
          <w:tcPr>
            <w:tcW w:w="32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rPr>
                <w:b/>
                <w:bCs/>
              </w:rPr>
              <w:t>Biến số (Variable)</w:t>
            </w:r>
          </w:p>
        </w:tc>
        <w:tc>
          <w:tcPr>
            <w:tcW w:w="23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rPr>
                <w:b/>
                <w:bCs/>
              </w:rPr>
              <w:t>Giá trị thực (Value)</w:t>
            </w:r>
          </w:p>
        </w:tc>
        <w:tc>
          <w:tcPr>
            <w:tcW w:w="15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rPr>
                <w:b/>
                <w:bCs/>
              </w:rPr>
              <w:t>Partition</w:t>
            </w:r>
          </w:p>
        </w:tc>
        <w:tc>
          <w:tcPr>
            <w:tcW w:w="8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rPr>
                <w:b/>
                <w:bCs/>
              </w:rPr>
              <w:t>Row</w:t>
            </w:r>
          </w:p>
        </w:tc>
      </w:tr>
      <w:tr>
        <w:tblPrEx>
          <w:tblCellMar>
            <w:top w:w="0" w:type="dxa"/>
            <w:left w:w="108" w:type="dxa"/>
            <w:bottom w:w="0" w:type="dxa"/>
            <w:right w:w="108" w:type="dxa"/>
          </w:tblCellMar>
        </w:tblPrEx>
        <w:trPr>
          <w:trHeight w:val="330" w:hRule="atLeast"/>
        </w:trPr>
        <w:tc>
          <w:tcPr>
            <w:tcW w:w="32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t>Số lần mang thai</w:t>
            </w:r>
          </w:p>
        </w:tc>
        <w:tc>
          <w:tcPr>
            <w:tcW w:w="23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t>4</w:t>
            </w:r>
          </w:p>
        </w:tc>
        <w:tc>
          <w:tcPr>
            <w:tcW w:w="15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t>1</w:t>
            </w:r>
          </w:p>
        </w:tc>
        <w:tc>
          <w:tcPr>
            <w:tcW w:w="8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t>2</w:t>
            </w:r>
          </w:p>
        </w:tc>
      </w:tr>
      <w:tr>
        <w:tblPrEx>
          <w:tblCellMar>
            <w:top w:w="0" w:type="dxa"/>
            <w:left w:w="108" w:type="dxa"/>
            <w:bottom w:w="0" w:type="dxa"/>
            <w:right w:w="108" w:type="dxa"/>
          </w:tblCellMar>
        </w:tblPrEx>
        <w:trPr>
          <w:trHeight w:val="330" w:hRule="atLeast"/>
        </w:trPr>
        <w:tc>
          <w:tcPr>
            <w:tcW w:w="32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t>Glucose 2 giờ (mg/dl)</w:t>
            </w:r>
          </w:p>
        </w:tc>
        <w:tc>
          <w:tcPr>
            <w:tcW w:w="23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t>97</w:t>
            </w:r>
          </w:p>
        </w:tc>
        <w:tc>
          <w:tcPr>
            <w:tcW w:w="15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t>2</w:t>
            </w:r>
          </w:p>
        </w:tc>
        <w:tc>
          <w:tcPr>
            <w:tcW w:w="8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t>2</w:t>
            </w:r>
          </w:p>
        </w:tc>
      </w:tr>
      <w:tr>
        <w:tblPrEx>
          <w:tblCellMar>
            <w:top w:w="0" w:type="dxa"/>
            <w:left w:w="108" w:type="dxa"/>
            <w:bottom w:w="0" w:type="dxa"/>
            <w:right w:w="108" w:type="dxa"/>
          </w:tblCellMar>
        </w:tblPrEx>
        <w:trPr>
          <w:trHeight w:val="330" w:hRule="atLeast"/>
        </w:trPr>
        <w:tc>
          <w:tcPr>
            <w:tcW w:w="32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t>Huyết áp tâm trương (mmHg)</w:t>
            </w:r>
          </w:p>
        </w:tc>
        <w:tc>
          <w:tcPr>
            <w:tcW w:w="23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t>90</w:t>
            </w:r>
          </w:p>
        </w:tc>
        <w:tc>
          <w:tcPr>
            <w:tcW w:w="15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t>3</w:t>
            </w:r>
          </w:p>
        </w:tc>
        <w:tc>
          <w:tcPr>
            <w:tcW w:w="8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t>3</w:t>
            </w:r>
          </w:p>
        </w:tc>
      </w:tr>
      <w:tr>
        <w:tblPrEx>
          <w:tblCellMar>
            <w:top w:w="0" w:type="dxa"/>
            <w:left w:w="108" w:type="dxa"/>
            <w:bottom w:w="0" w:type="dxa"/>
            <w:right w:w="108" w:type="dxa"/>
          </w:tblCellMar>
        </w:tblPrEx>
        <w:trPr>
          <w:trHeight w:val="330" w:hRule="atLeast"/>
        </w:trPr>
        <w:tc>
          <w:tcPr>
            <w:tcW w:w="32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t>Độ dày da cánh tay (mm)</w:t>
            </w:r>
          </w:p>
        </w:tc>
        <w:tc>
          <w:tcPr>
            <w:tcW w:w="23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t>31</w:t>
            </w:r>
          </w:p>
        </w:tc>
        <w:tc>
          <w:tcPr>
            <w:tcW w:w="15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t>4</w:t>
            </w:r>
          </w:p>
        </w:tc>
        <w:tc>
          <w:tcPr>
            <w:tcW w:w="8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t>3</w:t>
            </w:r>
          </w:p>
        </w:tc>
      </w:tr>
      <w:tr>
        <w:tblPrEx>
          <w:tblCellMar>
            <w:top w:w="0" w:type="dxa"/>
            <w:left w:w="108" w:type="dxa"/>
            <w:bottom w:w="0" w:type="dxa"/>
            <w:right w:w="108" w:type="dxa"/>
          </w:tblCellMar>
        </w:tblPrEx>
        <w:trPr>
          <w:trHeight w:val="330" w:hRule="atLeast"/>
        </w:trPr>
        <w:tc>
          <w:tcPr>
            <w:tcW w:w="32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t>Insulin 2 giờ (µU/ml)</w:t>
            </w:r>
          </w:p>
        </w:tc>
        <w:tc>
          <w:tcPr>
            <w:tcW w:w="23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t>180</w:t>
            </w:r>
          </w:p>
        </w:tc>
        <w:tc>
          <w:tcPr>
            <w:tcW w:w="15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t>5</w:t>
            </w:r>
          </w:p>
        </w:tc>
        <w:tc>
          <w:tcPr>
            <w:tcW w:w="8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t>1</w:t>
            </w:r>
          </w:p>
        </w:tc>
      </w:tr>
      <w:tr>
        <w:tblPrEx>
          <w:tblCellMar>
            <w:top w:w="0" w:type="dxa"/>
            <w:left w:w="108" w:type="dxa"/>
            <w:bottom w:w="0" w:type="dxa"/>
            <w:right w:w="108" w:type="dxa"/>
          </w:tblCellMar>
        </w:tblPrEx>
        <w:trPr>
          <w:trHeight w:val="330" w:hRule="atLeast"/>
        </w:trPr>
        <w:tc>
          <w:tcPr>
            <w:tcW w:w="32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t>BMI (kg/m²)</w:t>
            </w:r>
          </w:p>
        </w:tc>
        <w:tc>
          <w:tcPr>
            <w:tcW w:w="23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t>34.6</w:t>
            </w:r>
          </w:p>
        </w:tc>
        <w:tc>
          <w:tcPr>
            <w:tcW w:w="15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t>6</w:t>
            </w:r>
          </w:p>
        </w:tc>
        <w:tc>
          <w:tcPr>
            <w:tcW w:w="8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t>4</w:t>
            </w:r>
          </w:p>
        </w:tc>
      </w:tr>
      <w:tr>
        <w:tblPrEx>
          <w:tblCellMar>
            <w:top w:w="0" w:type="dxa"/>
            <w:left w:w="108" w:type="dxa"/>
            <w:bottom w:w="0" w:type="dxa"/>
            <w:right w:w="108" w:type="dxa"/>
          </w:tblCellMar>
        </w:tblPrEx>
        <w:trPr>
          <w:trHeight w:val="330" w:hRule="atLeast"/>
        </w:trPr>
        <w:tc>
          <w:tcPr>
            <w:tcW w:w="32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t>Diabetes Pedigree Function</w:t>
            </w:r>
          </w:p>
        </w:tc>
        <w:tc>
          <w:tcPr>
            <w:tcW w:w="23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t>0.46</w:t>
            </w:r>
          </w:p>
        </w:tc>
        <w:tc>
          <w:tcPr>
            <w:tcW w:w="15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t>7</w:t>
            </w:r>
          </w:p>
        </w:tc>
        <w:tc>
          <w:tcPr>
            <w:tcW w:w="8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t>2</w:t>
            </w:r>
          </w:p>
        </w:tc>
      </w:tr>
      <w:tr>
        <w:tblPrEx>
          <w:tblCellMar>
            <w:top w:w="0" w:type="dxa"/>
            <w:left w:w="108" w:type="dxa"/>
            <w:bottom w:w="0" w:type="dxa"/>
            <w:right w:w="108" w:type="dxa"/>
          </w:tblCellMar>
        </w:tblPrEx>
        <w:trPr>
          <w:trHeight w:val="330" w:hRule="atLeast"/>
        </w:trPr>
        <w:tc>
          <w:tcPr>
            <w:tcW w:w="32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t>Tuổi (năm)</w:t>
            </w:r>
          </w:p>
        </w:tc>
        <w:tc>
          <w:tcPr>
            <w:tcW w:w="23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t>37</w:t>
            </w:r>
          </w:p>
        </w:tc>
        <w:tc>
          <w:tcPr>
            <w:tcW w:w="15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t>8</w:t>
            </w:r>
          </w:p>
        </w:tc>
        <w:tc>
          <w:tcPr>
            <w:tcW w:w="8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30"/>
              <w:jc w:val="center"/>
            </w:pPr>
            <w:r>
              <w:t>3</w:t>
            </w:r>
          </w:p>
        </w:tc>
      </w:tr>
    </w:tbl>
    <w:p>
      <w:pPr>
        <w:pStyle w:val="41"/>
        <w:numPr>
          <w:ilvl w:val="0"/>
          <w:numId w:val="35"/>
        </w:numPr>
        <w:spacing w:before="280" w:after="280"/>
        <w:rPr>
          <w:sz w:val="28"/>
          <w:szCs w:val="28"/>
          <w:lang w:val="en-US"/>
        </w:rPr>
      </w:pPr>
      <w:r>
        <w:rPr>
          <w:sz w:val="28"/>
          <w:szCs w:val="28"/>
          <w:lang w:val="en-US"/>
        </w:rPr>
        <w:t xml:space="preserve">Pregnant (3-6) vừa </w:t>
      </w:r>
    </w:p>
    <w:p>
      <w:pPr>
        <w:pStyle w:val="41"/>
        <w:numPr>
          <w:ilvl w:val="0"/>
          <w:numId w:val="35"/>
        </w:numPr>
        <w:spacing w:before="280" w:after="280"/>
        <w:rPr>
          <w:sz w:val="28"/>
          <w:szCs w:val="28"/>
          <w:lang w:val="en-US"/>
        </w:rPr>
      </w:pPr>
      <w:r>
        <w:rPr>
          <w:sz w:val="28"/>
          <w:szCs w:val="28"/>
          <w:lang w:val="en-US"/>
        </w:rPr>
        <w:t>Glucose (90-123</w:t>
      </w:r>
      <w:r>
        <w:rPr>
          <w:b/>
          <w:bCs/>
          <w:sz w:val="28"/>
          <w:szCs w:val="28"/>
          <w:lang w:val="en-US"/>
        </w:rPr>
        <w:t xml:space="preserve">) </w:t>
      </w:r>
      <w:r>
        <w:rPr>
          <w:sz w:val="28"/>
          <w:szCs w:val="28"/>
          <w:lang w:val="en-US"/>
        </w:rPr>
        <w:t>Vừa (bình thường cao / ranh giới tiền tiểu đường)</w:t>
      </w:r>
    </w:p>
    <w:p>
      <w:pPr>
        <w:pStyle w:val="41"/>
        <w:numPr>
          <w:ilvl w:val="0"/>
          <w:numId w:val="35"/>
        </w:numPr>
        <w:spacing w:before="280" w:after="280"/>
        <w:rPr>
          <w:sz w:val="28"/>
          <w:szCs w:val="28"/>
          <w:lang w:val="en-US"/>
        </w:rPr>
      </w:pPr>
      <w:r>
        <w:rPr>
          <w:sz w:val="28"/>
          <w:szCs w:val="28"/>
          <w:lang w:val="en-US"/>
        </w:rPr>
        <w:t>BP thấp (76-95) Vừa (tiền tăng huyết áp)</w:t>
      </w:r>
    </w:p>
    <w:p>
      <w:pPr>
        <w:pStyle w:val="41"/>
        <w:numPr>
          <w:ilvl w:val="0"/>
          <w:numId w:val="35"/>
        </w:numPr>
        <w:spacing w:before="280" w:after="280"/>
        <w:rPr>
          <w:sz w:val="28"/>
          <w:szCs w:val="28"/>
          <w:lang w:val="en-US"/>
        </w:rPr>
      </w:pPr>
      <w:r>
        <w:rPr>
          <w:sz w:val="28"/>
          <w:szCs w:val="28"/>
          <w:lang w:val="en-US"/>
        </w:rPr>
        <w:t>Triceps (31) cao</w:t>
      </w:r>
    </w:p>
    <w:p>
      <w:pPr>
        <w:pStyle w:val="41"/>
        <w:numPr>
          <w:ilvl w:val="0"/>
          <w:numId w:val="35"/>
        </w:numPr>
        <w:spacing w:before="280" w:after="280"/>
        <w:rPr>
          <w:sz w:val="28"/>
          <w:szCs w:val="28"/>
          <w:lang w:val="en-US"/>
        </w:rPr>
      </w:pPr>
      <w:r>
        <w:rPr>
          <w:sz w:val="28"/>
          <w:szCs w:val="28"/>
          <w:lang w:val="en-US"/>
        </w:rPr>
        <w:t>Insulin (151-200) cao</w:t>
      </w:r>
    </w:p>
    <w:p>
      <w:pPr>
        <w:pStyle w:val="41"/>
        <w:numPr>
          <w:ilvl w:val="0"/>
          <w:numId w:val="35"/>
        </w:numPr>
        <w:spacing w:before="280" w:after="280"/>
        <w:rPr>
          <w:sz w:val="28"/>
          <w:szCs w:val="28"/>
          <w:lang w:val="en-US"/>
        </w:rPr>
      </w:pPr>
      <w:r>
        <w:rPr>
          <w:sz w:val="28"/>
          <w:szCs w:val="28"/>
          <w:lang w:val="en-US"/>
        </w:rPr>
        <w:t>BMI cao(béo phì I)</w:t>
      </w:r>
    </w:p>
    <w:p>
      <w:pPr>
        <w:pStyle w:val="41"/>
        <w:numPr>
          <w:ilvl w:val="0"/>
          <w:numId w:val="35"/>
        </w:numPr>
        <w:spacing w:before="280" w:after="280"/>
        <w:rPr>
          <w:sz w:val="28"/>
          <w:szCs w:val="28"/>
          <w:lang w:val="en-US"/>
        </w:rPr>
      </w:pPr>
      <w:r>
        <w:rPr>
          <w:sz w:val="28"/>
          <w:szCs w:val="28"/>
          <w:lang w:val="en-US"/>
        </w:rPr>
        <w:t xml:space="preserve">DPF (0.25-0.49) vừa </w:t>
      </w:r>
    </w:p>
    <w:p>
      <w:pPr>
        <w:pStyle w:val="41"/>
        <w:numPr>
          <w:ilvl w:val="0"/>
          <w:numId w:val="35"/>
        </w:numPr>
        <w:spacing w:before="280" w:after="280"/>
        <w:rPr>
          <w:sz w:val="28"/>
          <w:szCs w:val="28"/>
          <w:lang w:val="en-US"/>
        </w:rPr>
      </w:pPr>
      <w:r>
        <w:rPr>
          <w:sz w:val="28"/>
          <w:szCs w:val="28"/>
          <w:lang w:val="en-US"/>
        </w:rPr>
        <w:t>Tuổi trẻ (37) vừa cao</w:t>
      </w:r>
    </w:p>
    <w:tbl>
      <w:tblPr>
        <w:tblStyle w:val="21"/>
        <w:tblW w:w="0" w:type="auto"/>
        <w:tblInd w:w="0" w:type="dxa"/>
        <w:tblLayout w:type="autofit"/>
        <w:tblCellMar>
          <w:top w:w="0" w:type="dxa"/>
          <w:left w:w="108" w:type="dxa"/>
          <w:bottom w:w="0" w:type="dxa"/>
          <w:right w:w="108" w:type="dxa"/>
        </w:tblCellMar>
      </w:tblPr>
      <w:tblGrid>
        <w:gridCol w:w="1973"/>
        <w:gridCol w:w="2738"/>
        <w:gridCol w:w="2618"/>
        <w:gridCol w:w="2018"/>
      </w:tblGrid>
      <w:tr>
        <w:tblPrEx>
          <w:tblCellMar>
            <w:top w:w="0" w:type="dxa"/>
            <w:left w:w="108" w:type="dxa"/>
            <w:bottom w:w="0" w:type="dxa"/>
            <w:right w:w="108" w:type="dxa"/>
          </w:tblCellMar>
        </w:tblPrEx>
        <w:trPr>
          <w:trHeight w:val="330" w:hRule="atLeast"/>
        </w:trPr>
        <w:tc>
          <w:tcPr>
            <w:tcW w:w="19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555"/>
              <w:jc w:val="center"/>
            </w:pPr>
            <w:r>
              <w:rPr>
                <w:b/>
                <w:bCs/>
              </w:rPr>
              <w:t>Bệnh nhân</w:t>
            </w:r>
          </w:p>
        </w:tc>
        <w:tc>
          <w:tcPr>
            <w:tcW w:w="27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555"/>
              <w:jc w:val="center"/>
            </w:pPr>
            <w:r>
              <w:rPr>
                <w:b/>
                <w:bCs/>
              </w:rPr>
              <w:t>Số AU nguy cơ thấp bật</w:t>
            </w:r>
          </w:p>
        </w:tc>
        <w:tc>
          <w:tcPr>
            <w:tcW w:w="26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555"/>
              <w:jc w:val="center"/>
            </w:pPr>
            <w:r>
              <w:rPr>
                <w:b/>
                <w:bCs/>
              </w:rPr>
              <w:t>Số AU nguy cơ cao bật</w:t>
            </w:r>
          </w:p>
        </w:tc>
        <w:tc>
          <w:tcPr>
            <w:tcW w:w="20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555"/>
              <w:jc w:val="center"/>
            </w:pPr>
            <w:r>
              <w:rPr>
                <w:b/>
                <w:bCs/>
              </w:rPr>
              <w:t>Nhận định</w:t>
            </w:r>
          </w:p>
        </w:tc>
      </w:tr>
      <w:tr>
        <w:tblPrEx>
          <w:tblCellMar>
            <w:top w:w="0" w:type="dxa"/>
            <w:left w:w="108" w:type="dxa"/>
            <w:bottom w:w="0" w:type="dxa"/>
            <w:right w:w="108" w:type="dxa"/>
          </w:tblCellMar>
        </w:tblPrEx>
        <w:trPr>
          <w:trHeight w:val="330" w:hRule="atLeast"/>
        </w:trPr>
        <w:tc>
          <w:tcPr>
            <w:tcW w:w="19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after="0"/>
              <w:ind w:left="-555"/>
            </w:pPr>
          </w:p>
        </w:tc>
        <w:tc>
          <w:tcPr>
            <w:tcW w:w="27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555"/>
              <w:jc w:val="center"/>
            </w:pPr>
            <w:r>
              <w:t>0</w:t>
            </w:r>
          </w:p>
        </w:tc>
        <w:tc>
          <w:tcPr>
            <w:tcW w:w="26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555"/>
              <w:jc w:val="center"/>
            </w:pPr>
            <w:r>
              <w:t>3</w:t>
            </w:r>
          </w:p>
        </w:tc>
        <w:tc>
          <w:tcPr>
            <w:tcW w:w="20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ind w:left="-555"/>
              <w:jc w:val="center"/>
            </w:pPr>
            <w:r>
              <w:t>Nguy cơ cao</w:t>
            </w:r>
          </w:p>
        </w:tc>
      </w:tr>
    </w:tbl>
    <w:p>
      <w:pPr>
        <w:spacing w:before="240" w:after="240"/>
      </w:pPr>
      <w:r>
        <w:rPr>
          <w:rFonts w:ascii="Arial" w:hAnsi="Arial" w:eastAsia="Arial" w:cs="Arial"/>
          <w:b/>
          <w:bCs/>
          <w:sz w:val="22"/>
          <w:szCs w:val="22"/>
        </w:rPr>
        <w:t xml:space="preserve"> </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1"/>
        <w:gridCol w:w="2351"/>
        <w:gridCol w:w="2351"/>
        <w:gridCol w:w="23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351" w:type="dxa"/>
            <w:vAlign w:val="center"/>
          </w:tcPr>
          <w:p>
            <w:pPr>
              <w:spacing w:after="0" w:line="240" w:lineRule="auto"/>
              <w:jc w:val="center"/>
              <w:rPr>
                <w:rFonts w:ascii="Aptos" w:hAnsi="Aptos" w:eastAsia="Aptos" w:cs="Aptos"/>
                <w:sz w:val="24"/>
                <w:szCs w:val="24"/>
                <w14:ligatures w14:val="none"/>
              </w:rPr>
            </w:pPr>
            <w:r>
              <w:rPr>
                <w:b/>
                <w:bCs/>
                <w14:ligatures w14:val="none"/>
              </w:rPr>
              <w:t>Loại AU</w:t>
            </w:r>
          </w:p>
        </w:tc>
        <w:tc>
          <w:tcPr>
            <w:tcW w:w="2351" w:type="dxa"/>
            <w:vAlign w:val="center"/>
          </w:tcPr>
          <w:p>
            <w:pPr>
              <w:spacing w:after="0" w:line="240" w:lineRule="auto"/>
              <w:jc w:val="center"/>
              <w:rPr>
                <w:rFonts w:ascii="Aptos" w:hAnsi="Aptos" w:eastAsia="Aptos" w:cs="Aptos"/>
                <w:sz w:val="24"/>
                <w:szCs w:val="24"/>
                <w14:ligatures w14:val="none"/>
              </w:rPr>
            </w:pPr>
            <w:r>
              <w:rPr>
                <w:b/>
                <w:bCs/>
                <w14:ligatures w14:val="none"/>
              </w:rPr>
              <w:t>Đặc điểm sensor thường gặp</w:t>
            </w:r>
          </w:p>
        </w:tc>
        <w:tc>
          <w:tcPr>
            <w:tcW w:w="2351" w:type="dxa"/>
            <w:vAlign w:val="center"/>
          </w:tcPr>
          <w:p>
            <w:pPr>
              <w:spacing w:after="0" w:line="240" w:lineRule="auto"/>
              <w:jc w:val="center"/>
              <w:rPr>
                <w:rFonts w:ascii="Aptos" w:hAnsi="Aptos" w:eastAsia="Aptos" w:cs="Aptos"/>
                <w:sz w:val="24"/>
                <w:szCs w:val="24"/>
                <w14:ligatures w14:val="none"/>
              </w:rPr>
            </w:pPr>
            <w:r>
              <w:rPr>
                <w:b/>
                <w:bCs/>
                <w14:ligatures w14:val="none"/>
              </w:rPr>
              <w:t>Ý nghĩa nguy cơ</w:t>
            </w:r>
          </w:p>
        </w:tc>
        <w:tc>
          <w:tcPr>
            <w:tcW w:w="2351" w:type="dxa"/>
            <w:vAlign w:val="center"/>
          </w:tcPr>
          <w:p>
            <w:pPr>
              <w:spacing w:after="0" w:line="240" w:lineRule="auto"/>
              <w:jc w:val="center"/>
              <w:rPr>
                <w:rFonts w:ascii="Aptos" w:hAnsi="Aptos" w:eastAsia="Aptos" w:cs="Aptos"/>
                <w:sz w:val="24"/>
                <w:szCs w:val="24"/>
                <w14:ligatures w14:val="none"/>
              </w:rPr>
            </w:pPr>
            <w:r>
              <w:rPr>
                <w:b/>
                <w:bCs/>
                <w14:ligatures w14:val="none"/>
              </w:rPr>
              <w:t>Dự đoán xu hướng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351" w:type="dxa"/>
            <w:vAlign w:val="center"/>
          </w:tcPr>
          <w:p>
            <w:pPr>
              <w:spacing w:after="0" w:line="240" w:lineRule="auto"/>
              <w:jc w:val="center"/>
              <w:rPr>
                <w:rFonts w:ascii="Aptos" w:hAnsi="Aptos" w:eastAsia="Aptos" w:cs="Aptos"/>
                <w:sz w:val="24"/>
                <w:szCs w:val="24"/>
                <w14:ligatures w14:val="none"/>
              </w:rPr>
            </w:pPr>
            <w:r>
              <w:rPr>
                <w:b/>
                <w:bCs/>
                <w14:ligatures w14:val="none"/>
              </w:rPr>
              <w:t>AU thấp</w:t>
            </w:r>
          </w:p>
        </w:tc>
        <w:tc>
          <w:tcPr>
            <w:tcW w:w="2351" w:type="dxa"/>
            <w:vAlign w:val="center"/>
          </w:tcPr>
          <w:p>
            <w:pPr>
              <w:spacing w:after="0" w:line="240" w:lineRule="auto"/>
              <w:jc w:val="center"/>
              <w:rPr>
                <w:rFonts w:ascii="Aptos" w:hAnsi="Aptos" w:eastAsia="Aptos" w:cs="Aptos"/>
                <w:sz w:val="24"/>
                <w:szCs w:val="24"/>
                <w14:ligatures w14:val="none"/>
              </w:rPr>
            </w:pPr>
            <w:r>
              <w:rPr>
                <w14:ligatures w14:val="none"/>
              </w:rPr>
              <w:t>Pregnant ít (0–2), Glucose ≤107, BP ≤75, BMI ≤24, Tuổi trẻ (21–30)</w:t>
            </w:r>
          </w:p>
        </w:tc>
        <w:tc>
          <w:tcPr>
            <w:tcW w:w="2351" w:type="dxa"/>
            <w:vAlign w:val="center"/>
          </w:tcPr>
          <w:p>
            <w:pPr>
              <w:spacing w:before="240" w:after="240" w:line="240" w:lineRule="auto"/>
              <w:jc w:val="center"/>
              <w:rPr>
                <w14:ligatures w14:val="none"/>
              </w:rPr>
            </w:pPr>
            <w:r>
              <w:rPr>
                <w14:ligatures w14:val="none"/>
              </w:rPr>
              <w:t>Nhóm người trẻ, ít nguy cơ, số liệu “lành mạnh”</w:t>
            </w:r>
          </w:p>
          <w:p>
            <w:pPr>
              <w:spacing w:after="0" w:line="240" w:lineRule="auto"/>
              <w:jc w:val="center"/>
              <w:rPr>
                <w14:ligatures w14:val="none"/>
              </w:rPr>
            </w:pPr>
          </w:p>
          <w:p>
            <w:pPr>
              <w:spacing w:after="0" w:line="240" w:lineRule="auto"/>
              <w:jc w:val="center"/>
              <w:rPr>
                <w14:ligatures w14:val="none"/>
              </w:rPr>
            </w:pPr>
          </w:p>
        </w:tc>
        <w:tc>
          <w:tcPr>
            <w:tcW w:w="2351" w:type="dxa"/>
            <w:vAlign w:val="center"/>
          </w:tcPr>
          <w:p>
            <w:pPr>
              <w:spacing w:after="0" w:line="240" w:lineRule="auto"/>
              <w:jc w:val="center"/>
              <w:rPr>
                <w:rFonts w:ascii="Aptos" w:hAnsi="Aptos" w:eastAsia="Aptos" w:cs="Aptos"/>
                <w:sz w:val="24"/>
                <w:szCs w:val="24"/>
                <w14:ligatures w14:val="none"/>
              </w:rPr>
            </w:pPr>
            <w:r>
              <w:rPr>
                <w14:ligatures w14:val="none"/>
              </w:rPr>
              <w:t>Kéo forecast xuống thấp (nguy cơ thấp)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351" w:type="dxa"/>
            <w:vAlign w:val="center"/>
          </w:tcPr>
          <w:p>
            <w:pPr>
              <w:spacing w:after="0" w:line="240" w:lineRule="auto"/>
              <w:jc w:val="center"/>
              <w:rPr>
                <w:rFonts w:ascii="Aptos" w:hAnsi="Aptos" w:eastAsia="Aptos" w:cs="Aptos"/>
                <w:sz w:val="24"/>
                <w:szCs w:val="24"/>
                <w14:ligatures w14:val="none"/>
              </w:rPr>
            </w:pPr>
            <w:r>
              <w:rPr>
                <w:b/>
                <w:bCs/>
                <w14:ligatures w14:val="none"/>
              </w:rPr>
              <w:t>AU vừa</w:t>
            </w:r>
          </w:p>
        </w:tc>
        <w:tc>
          <w:tcPr>
            <w:tcW w:w="2351" w:type="dxa"/>
            <w:vAlign w:val="center"/>
          </w:tcPr>
          <w:p>
            <w:pPr>
              <w:spacing w:after="0" w:line="240" w:lineRule="auto"/>
              <w:jc w:val="center"/>
              <w:rPr>
                <w:rFonts w:ascii="Aptos" w:hAnsi="Aptos" w:eastAsia="Aptos" w:cs="Aptos"/>
                <w:sz w:val="24"/>
                <w:szCs w:val="24"/>
                <w14:ligatures w14:val="none"/>
              </w:rPr>
            </w:pPr>
            <w:r>
              <w:rPr>
                <w14:ligatures w14:val="none"/>
              </w:rPr>
              <w:t>Pregnant 3–6, Glucose 90–123, BP 76–95, BMI 25–29, DPF trung bình (0.25–0.49), Tuổi 25–40</w:t>
            </w:r>
          </w:p>
        </w:tc>
        <w:tc>
          <w:tcPr>
            <w:tcW w:w="2351" w:type="dxa"/>
            <w:vAlign w:val="center"/>
          </w:tcPr>
          <w:p>
            <w:pPr>
              <w:spacing w:before="240" w:after="240" w:line="240" w:lineRule="auto"/>
              <w:jc w:val="center"/>
              <w:rPr>
                <w14:ligatures w14:val="none"/>
              </w:rPr>
            </w:pPr>
            <w:r>
              <w:rPr>
                <w14:ligatures w14:val="none"/>
              </w:rPr>
              <w:t>Nhóm trung gian: có vài yếu tố cảnh báo nhưng chưa cực đoan</w:t>
            </w:r>
          </w:p>
          <w:p>
            <w:pPr>
              <w:spacing w:after="0" w:line="240" w:lineRule="auto"/>
              <w:jc w:val="center"/>
              <w:rPr>
                <w14:ligatures w14:val="none"/>
              </w:rPr>
            </w:pPr>
          </w:p>
          <w:p>
            <w:pPr>
              <w:spacing w:after="0" w:line="240" w:lineRule="auto"/>
              <w:jc w:val="center"/>
              <w:rPr>
                <w14:ligatures w14:val="none"/>
              </w:rPr>
            </w:pPr>
          </w:p>
        </w:tc>
        <w:tc>
          <w:tcPr>
            <w:tcW w:w="2351" w:type="dxa"/>
            <w:vAlign w:val="center"/>
          </w:tcPr>
          <w:p>
            <w:pPr>
              <w:spacing w:after="0" w:line="240" w:lineRule="auto"/>
              <w:jc w:val="center"/>
              <w:rPr>
                <w:rFonts w:ascii="Aptos" w:hAnsi="Aptos" w:eastAsia="Aptos" w:cs="Aptos"/>
                <w:sz w:val="24"/>
                <w:szCs w:val="24"/>
                <w14:ligatures w14:val="none"/>
              </w:rPr>
            </w:pPr>
            <w:r>
              <w:rPr>
                <w14:ligatures w14:val="none"/>
              </w:rPr>
              <w:t>Có thể kéo forecast lên hoặc xuống tùy trọng số học được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2351" w:type="dxa"/>
            <w:vAlign w:val="center"/>
          </w:tcPr>
          <w:p>
            <w:pPr>
              <w:spacing w:after="0" w:line="240" w:lineRule="auto"/>
              <w:jc w:val="center"/>
              <w:rPr>
                <w:rFonts w:ascii="Aptos" w:hAnsi="Aptos" w:eastAsia="Aptos" w:cs="Aptos"/>
                <w:sz w:val="24"/>
                <w:szCs w:val="24"/>
                <w14:ligatures w14:val="none"/>
              </w:rPr>
            </w:pPr>
            <w:r>
              <w:rPr>
                <w:b/>
                <w:bCs/>
                <w14:ligatures w14:val="none"/>
              </w:rPr>
              <w:t>AU cao</w:t>
            </w:r>
          </w:p>
        </w:tc>
        <w:tc>
          <w:tcPr>
            <w:tcW w:w="2351" w:type="dxa"/>
            <w:vAlign w:val="center"/>
          </w:tcPr>
          <w:p>
            <w:pPr>
              <w:spacing w:after="0" w:line="240" w:lineRule="auto"/>
              <w:jc w:val="center"/>
              <w:rPr>
                <w:rFonts w:ascii="Aptos" w:hAnsi="Aptos" w:eastAsia="Aptos" w:cs="Aptos"/>
                <w:sz w:val="24"/>
                <w:szCs w:val="24"/>
                <w14:ligatures w14:val="none"/>
              </w:rPr>
            </w:pPr>
            <w:r>
              <w:rPr>
                <w14:ligatures w14:val="none"/>
              </w:rPr>
              <w:t>Pregnant ≥7, Glucose ≥124, BP ≥96, Triceps ≥26, Insulin ≥151, BMI ≥30, DPF ≥0.5, Tuổi &gt;40</w:t>
            </w:r>
          </w:p>
        </w:tc>
        <w:tc>
          <w:tcPr>
            <w:tcW w:w="2351" w:type="dxa"/>
            <w:vAlign w:val="center"/>
          </w:tcPr>
          <w:p>
            <w:pPr>
              <w:spacing w:after="0" w:line="240" w:lineRule="auto"/>
              <w:jc w:val="center"/>
              <w:rPr>
                <w:rFonts w:ascii="Aptos" w:hAnsi="Aptos" w:eastAsia="Aptos" w:cs="Aptos"/>
                <w:sz w:val="24"/>
                <w:szCs w:val="24"/>
                <w14:ligatures w14:val="none"/>
              </w:rPr>
            </w:pPr>
            <w:r>
              <w:rPr>
                <w14:ligatures w14:val="none"/>
              </w:rPr>
              <w:t>Nhóm có nhiều yếu tố nguy cơ rõ rệt, thường trùng với bệnh nhân tiểu đường thực tế</w:t>
            </w:r>
          </w:p>
        </w:tc>
        <w:tc>
          <w:tcPr>
            <w:tcW w:w="2351" w:type="dxa"/>
            <w:vAlign w:val="center"/>
          </w:tcPr>
          <w:p>
            <w:pPr>
              <w:spacing w:after="0" w:line="240" w:lineRule="auto"/>
              <w:jc w:val="center"/>
              <w:rPr>
                <w:rFonts w:ascii="Aptos" w:hAnsi="Aptos" w:eastAsia="Aptos" w:cs="Aptos"/>
                <w:sz w:val="24"/>
                <w:szCs w:val="24"/>
                <w14:ligatures w14:val="none"/>
              </w:rPr>
            </w:pPr>
            <w:r>
              <w:rPr>
                <w14:ligatures w14:val="none"/>
              </w:rPr>
              <w:t>Kéo forecast lên cao (nguy cơ cao)</w:t>
            </w:r>
          </w:p>
        </w:tc>
      </w:tr>
    </w:tbl>
    <w:p>
      <w:pPr>
        <w:pStyle w:val="25"/>
        <w:outlineLvl w:val="9"/>
        <w:rPr>
          <w:lang w:val="en-US"/>
        </w:rPr>
      </w:pPr>
    </w:p>
    <w:p>
      <w:pPr>
        <w:pStyle w:val="25"/>
      </w:pPr>
      <w:bookmarkStart w:id="24" w:name="_Toc209731095"/>
      <w:r>
        <w:rPr>
          <w:lang w:val="en-US"/>
        </w:rPr>
        <w:t xml:space="preserve">V. </w:t>
      </w:r>
      <w:r>
        <w:t>Confusion Matrix (cut-off = 0.448)</w:t>
      </w:r>
      <w:bookmarkEnd w:id="24"/>
    </w:p>
    <w:tbl>
      <w:tblPr>
        <w:tblStyle w:val="21"/>
        <w:tblW w:w="0" w:type="auto"/>
        <w:tblInd w:w="0" w:type="dxa"/>
        <w:tblLayout w:type="autofit"/>
        <w:tblCellMar>
          <w:top w:w="0" w:type="dxa"/>
          <w:left w:w="108" w:type="dxa"/>
          <w:bottom w:w="0" w:type="dxa"/>
          <w:right w:w="108" w:type="dxa"/>
        </w:tblCellMar>
      </w:tblPr>
      <w:tblGrid>
        <w:gridCol w:w="2258"/>
        <w:gridCol w:w="2783"/>
        <w:gridCol w:w="3488"/>
      </w:tblGrid>
      <w:tr>
        <w:trPr>
          <w:trHeight w:val="330" w:hRule="atLeast"/>
        </w:trPr>
        <w:tc>
          <w:tcPr>
            <w:tcW w:w="225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after="0"/>
            </w:pPr>
          </w:p>
        </w:tc>
        <w:tc>
          <w:tcPr>
            <w:tcW w:w="27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jc w:val="center"/>
            </w:pPr>
            <w:r>
              <w:rPr>
                <w:b/>
                <w:bCs/>
              </w:rPr>
              <w:t>Thực tế: Bệnh</w:t>
            </w:r>
          </w:p>
        </w:tc>
        <w:tc>
          <w:tcPr>
            <w:tcW w:w="348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jc w:val="center"/>
            </w:pPr>
            <w:r>
              <w:rPr>
                <w:b/>
                <w:bCs/>
              </w:rPr>
              <w:t>Thực tế: Không bệnh</w:t>
            </w:r>
          </w:p>
        </w:tc>
      </w:tr>
      <w:tr>
        <w:tblPrEx>
          <w:tblCellMar>
            <w:top w:w="0" w:type="dxa"/>
            <w:left w:w="108" w:type="dxa"/>
            <w:bottom w:w="0" w:type="dxa"/>
            <w:right w:w="108" w:type="dxa"/>
          </w:tblCellMar>
        </w:tblPrEx>
        <w:trPr>
          <w:trHeight w:val="615" w:hRule="atLeast"/>
        </w:trPr>
        <w:tc>
          <w:tcPr>
            <w:tcW w:w="225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pPr>
            <w:r>
              <w:rPr>
                <w:b/>
                <w:bCs/>
              </w:rPr>
              <w:t>Dự đoán: Bệnh</w:t>
            </w:r>
          </w:p>
        </w:tc>
        <w:tc>
          <w:tcPr>
            <w:tcW w:w="27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pPr>
            <w:r>
              <w:t>TP = 76 (dự đoán đúng bệnh)</w:t>
            </w:r>
          </w:p>
        </w:tc>
        <w:tc>
          <w:tcPr>
            <w:tcW w:w="348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pPr>
            <w:r>
              <w:t>FP = 22 (dự đoán nhầm người khỏe)</w:t>
            </w:r>
          </w:p>
        </w:tc>
      </w:tr>
      <w:tr>
        <w:tblPrEx>
          <w:tblCellMar>
            <w:top w:w="0" w:type="dxa"/>
            <w:left w:w="108" w:type="dxa"/>
            <w:bottom w:w="0" w:type="dxa"/>
            <w:right w:w="108" w:type="dxa"/>
          </w:tblCellMar>
        </w:tblPrEx>
        <w:trPr>
          <w:trHeight w:val="615" w:hRule="atLeast"/>
        </w:trPr>
        <w:tc>
          <w:tcPr>
            <w:tcW w:w="225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pPr>
            <w:r>
              <w:rPr>
                <w:b/>
                <w:bCs/>
              </w:rPr>
              <w:t>Dự đoán: Không bệnh</w:t>
            </w:r>
          </w:p>
        </w:tc>
        <w:tc>
          <w:tcPr>
            <w:tcW w:w="27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pPr>
            <w:r>
              <w:t>FN = 24 (bỏ sót bệnh nhân)</w:t>
            </w:r>
          </w:p>
        </w:tc>
        <w:tc>
          <w:tcPr>
            <w:tcW w:w="348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20" w:type="dxa"/>
              <w:left w:w="20" w:type="dxa"/>
              <w:bottom w:w="20" w:type="dxa"/>
              <w:right w:w="20" w:type="dxa"/>
            </w:tcMar>
          </w:tcPr>
          <w:p>
            <w:pPr>
              <w:spacing w:before="240" w:after="240"/>
            </w:pPr>
            <w:r>
              <w:t>TN = 70 (dự đoán đúng không bệnh)</w:t>
            </w:r>
          </w:p>
        </w:tc>
      </w:tr>
    </w:tbl>
    <w:p>
      <w:pPr>
        <w:spacing w:before="240" w:after="240"/>
        <w:rPr>
          <w:b/>
          <w:bCs/>
        </w:rPr>
      </w:pPr>
      <w:r>
        <w:rPr>
          <w:b/>
          <w:bCs/>
        </w:rPr>
        <w:t>Kết quả:</w:t>
      </w:r>
    </w:p>
    <w:p>
      <w:pPr>
        <w:spacing w:before="240" w:after="240"/>
      </w:pPr>
      <w:r>
        <w:t>Công thức tính:</w:t>
      </w:r>
    </w:p>
    <w:p>
      <w:pPr>
        <w:pStyle w:val="41"/>
        <w:numPr>
          <w:ilvl w:val="0"/>
          <w:numId w:val="36"/>
        </w:numPr>
        <w:spacing w:before="280" w:after="280"/>
        <w:rPr>
          <w:b/>
          <w:bCs/>
          <w:sz w:val="28"/>
          <w:szCs w:val="28"/>
          <w:lang w:val="en-US"/>
        </w:rPr>
      </w:pPr>
      <w:r>
        <w:rPr>
          <w:b/>
          <w:bCs/>
          <w:sz w:val="28"/>
          <w:szCs w:val="28"/>
          <w:lang w:val="en-US"/>
        </w:rPr>
        <w:t>Sensitivity (Độ nhạy, True Positive Rate):</w:t>
      </w:r>
    </w:p>
    <w:p>
      <w:pPr>
        <w:spacing w:before="240" w:after="240"/>
        <w:jc w:val="center"/>
      </w:pPr>
      <w:r>
        <w:rPr>
          <w:b/>
          <w:bCs/>
        </w:rPr>
        <w:t>Sensitivity =</w:t>
      </w:r>
      <w:r>
        <w:t xml:space="preserve"> </w:t>
      </w:r>
      <w:r>
        <w:drawing>
          <wp:inline distT="0" distB="0" distL="0" distR="0">
            <wp:extent cx="447675" cy="333375"/>
            <wp:effectExtent l="0" t="0" r="0" b="0"/>
            <wp:docPr id="4144360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3603" name="drawi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47675" cy="333375"/>
                    </a:xfrm>
                    <a:prstGeom prst="rect">
                      <a:avLst/>
                    </a:prstGeom>
                  </pic:spPr>
                </pic:pic>
              </a:graphicData>
            </a:graphic>
          </wp:inline>
        </w:drawing>
      </w:r>
    </w:p>
    <w:p>
      <w:pPr>
        <w:spacing w:before="240" w:after="240"/>
      </w:pPr>
      <w:r>
        <w:t xml:space="preserve"> Trong tất cả người </w:t>
      </w:r>
      <w:r>
        <w:rPr>
          <w:b/>
          <w:bCs/>
        </w:rPr>
        <w:t>bị bệnh thật sự</w:t>
      </w:r>
      <w:r>
        <w:t>, mô hình phát hiện đúng bao nhiêu phần trăm.</w:t>
      </w:r>
    </w:p>
    <w:p>
      <w:pPr>
        <w:spacing w:before="240" w:after="240"/>
      </w:pPr>
    </w:p>
    <w:p>
      <w:pPr>
        <w:pStyle w:val="41"/>
        <w:numPr>
          <w:ilvl w:val="0"/>
          <w:numId w:val="37"/>
        </w:numPr>
        <w:spacing w:before="280" w:after="280"/>
        <w:rPr>
          <w:b/>
          <w:bCs/>
          <w:sz w:val="28"/>
          <w:szCs w:val="28"/>
          <w:lang w:val="en-US"/>
        </w:rPr>
      </w:pPr>
      <w:r>
        <w:rPr>
          <w:b/>
          <w:bCs/>
          <w:sz w:val="28"/>
          <w:szCs w:val="28"/>
          <w:lang w:val="en-US"/>
        </w:rPr>
        <w:t>Specificity (Độ đặc hiệu, True Negative Rate):</w:t>
      </w:r>
    </w:p>
    <w:p>
      <w:pPr>
        <w:spacing w:before="240" w:after="240"/>
        <w:jc w:val="center"/>
      </w:pPr>
      <w:r>
        <w:rPr>
          <w:b/>
          <w:bCs/>
        </w:rPr>
        <w:t xml:space="preserve">Specificity = </w:t>
      </w:r>
      <w:r>
        <w:drawing>
          <wp:inline distT="0" distB="0" distL="0" distR="0">
            <wp:extent cx="447675" cy="333375"/>
            <wp:effectExtent l="0" t="0" r="3810" b="0"/>
            <wp:docPr id="178713708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37086" name="drawi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7675" cy="333375"/>
                    </a:xfrm>
                    <a:prstGeom prst="rect">
                      <a:avLst/>
                    </a:prstGeom>
                  </pic:spPr>
                </pic:pic>
              </a:graphicData>
            </a:graphic>
          </wp:inline>
        </w:drawing>
      </w:r>
    </w:p>
    <w:p>
      <w:pPr>
        <w:spacing w:before="240" w:after="240"/>
      </w:pPr>
      <w:r>
        <w:t xml:space="preserve"> Trong tất cả người </w:t>
      </w:r>
      <w:r>
        <w:rPr>
          <w:b/>
          <w:bCs/>
        </w:rPr>
        <w:t>không bệnh</w:t>
      </w:r>
      <w:r>
        <w:t>, mô hình dự đoán đúng bao nhiêu phần trăm.</w:t>
      </w:r>
    </w:p>
    <w:p>
      <w:pPr>
        <w:spacing w:before="240" w:after="240"/>
      </w:pPr>
      <w:r>
        <w:rPr>
          <w:b/>
          <w:bCs/>
        </w:rPr>
        <w:t xml:space="preserve"> Ví dụ minh họa (giả sử trong tập test có 192 người):</w:t>
      </w:r>
    </w:p>
    <w:p>
      <w:pPr>
        <w:pStyle w:val="41"/>
        <w:numPr>
          <w:ilvl w:val="0"/>
          <w:numId w:val="38"/>
        </w:numPr>
        <w:spacing w:before="280" w:after="280"/>
        <w:rPr>
          <w:sz w:val="28"/>
          <w:szCs w:val="28"/>
          <w:lang w:val="en-US"/>
        </w:rPr>
      </w:pPr>
      <w:r>
        <w:rPr>
          <w:sz w:val="28"/>
          <w:szCs w:val="28"/>
          <w:lang w:val="en-US"/>
        </w:rPr>
        <w:t>Thực tế: 100 người mắc bệnh, 92 người không mắc bệnh.</w:t>
      </w:r>
    </w:p>
    <w:p>
      <w:pPr>
        <w:pStyle w:val="41"/>
        <w:numPr>
          <w:ilvl w:val="0"/>
          <w:numId w:val="38"/>
        </w:numPr>
        <w:spacing w:before="280" w:after="280"/>
        <w:rPr>
          <w:sz w:val="28"/>
          <w:szCs w:val="28"/>
          <w:lang w:val="en-US"/>
        </w:rPr>
      </w:pPr>
      <w:r>
        <w:rPr>
          <w:sz w:val="28"/>
          <w:szCs w:val="28"/>
          <w:lang w:val="en-US"/>
        </w:rPr>
        <w:t>Mô hình dự đoán ra:</w:t>
      </w:r>
    </w:p>
    <w:p>
      <w:pPr>
        <w:pStyle w:val="41"/>
        <w:numPr>
          <w:ilvl w:val="0"/>
          <w:numId w:val="39"/>
        </w:numPr>
        <w:spacing w:before="280" w:after="280"/>
        <w:rPr>
          <w:sz w:val="28"/>
          <w:szCs w:val="28"/>
          <w:lang w:val="en-US"/>
        </w:rPr>
      </w:pPr>
      <w:r>
        <w:rPr>
          <w:sz w:val="28"/>
          <w:szCs w:val="28"/>
          <w:lang w:val="en-US"/>
        </w:rPr>
        <w:t>TP = 76 (phát hiện đúng 76 người bệnh)</w:t>
      </w:r>
    </w:p>
    <w:p>
      <w:pPr>
        <w:pStyle w:val="41"/>
        <w:numPr>
          <w:ilvl w:val="0"/>
          <w:numId w:val="39"/>
        </w:numPr>
        <w:spacing w:before="280" w:after="280"/>
        <w:rPr>
          <w:sz w:val="28"/>
          <w:szCs w:val="28"/>
          <w:lang w:val="en-US"/>
        </w:rPr>
      </w:pPr>
      <w:r>
        <w:rPr>
          <w:sz w:val="28"/>
          <w:szCs w:val="28"/>
          <w:lang w:val="en-US"/>
        </w:rPr>
        <w:t>FN = 24 (bỏ sót 24 người bệnh)</w:t>
      </w:r>
    </w:p>
    <w:p>
      <w:pPr>
        <w:pStyle w:val="41"/>
        <w:numPr>
          <w:ilvl w:val="0"/>
          <w:numId w:val="39"/>
        </w:numPr>
        <w:spacing w:before="280" w:after="280"/>
        <w:rPr>
          <w:sz w:val="28"/>
          <w:szCs w:val="28"/>
          <w:lang w:val="en-US"/>
        </w:rPr>
      </w:pPr>
      <w:r>
        <w:rPr>
          <w:sz w:val="28"/>
          <w:szCs w:val="28"/>
          <w:lang w:val="en-US"/>
        </w:rPr>
        <w:t>TN = 70 (dự đoán đúng 70 người khỏe)</w:t>
      </w:r>
    </w:p>
    <w:p>
      <w:pPr>
        <w:pStyle w:val="41"/>
        <w:numPr>
          <w:ilvl w:val="0"/>
          <w:numId w:val="39"/>
        </w:numPr>
        <w:spacing w:before="280" w:after="280"/>
        <w:rPr>
          <w:sz w:val="28"/>
          <w:szCs w:val="28"/>
          <w:lang w:val="en-US"/>
        </w:rPr>
      </w:pPr>
      <w:r>
        <w:rPr>
          <w:sz w:val="28"/>
          <w:szCs w:val="28"/>
          <w:lang w:val="en-US"/>
        </w:rPr>
        <w:t>FP = 22 (báo nhầm 22 người khỏe thành bệnh)</w:t>
      </w:r>
    </w:p>
    <w:p>
      <w:pPr>
        <w:spacing w:before="240" w:after="240"/>
      </w:pPr>
      <w:r>
        <w:t>→ Khi đó:</w:t>
      </w:r>
    </w:p>
    <w:p>
      <w:pPr>
        <w:pStyle w:val="41"/>
        <w:numPr>
          <w:ilvl w:val="0"/>
          <w:numId w:val="40"/>
        </w:numPr>
        <w:spacing w:before="240" w:after="240"/>
      </w:pPr>
      <w:r>
        <w:rPr>
          <w:sz w:val="28"/>
          <w:szCs w:val="28"/>
        </w:rPr>
        <w:t>Sensitivity==0.76=76%=0.76=76</w:t>
      </w:r>
    </w:p>
    <w:p>
      <w:pPr>
        <w:pStyle w:val="41"/>
        <w:numPr>
          <w:ilvl w:val="0"/>
          <w:numId w:val="40"/>
        </w:numPr>
        <w:spacing w:before="240" w:after="240"/>
      </w:pPr>
      <w:r>
        <w:rPr>
          <w:sz w:val="28"/>
          <w:szCs w:val="28"/>
        </w:rPr>
        <w:t>Specificity = = 0.76 = 76%</w:t>
      </w:r>
    </w:p>
    <w:p>
      <w:pPr>
        <w:spacing w:before="240" w:after="240"/>
        <w:rPr>
          <w:lang w:val="vi-VN"/>
        </w:rPr>
      </w:pPr>
      <w:r>
        <w:rPr>
          <w:lang w:val="vi-VN"/>
        </w:rPr>
        <w:t xml:space="preserve"> Đây chính là cách họ tính ra </w:t>
      </w:r>
      <w:r>
        <w:rPr>
          <w:b/>
          <w:bCs/>
          <w:lang w:val="vi-VN"/>
        </w:rPr>
        <w:t>độ nhạy = độ đặc hiệu = 76%</w:t>
      </w:r>
      <w:r>
        <w:rPr>
          <w:lang w:val="vi-VN"/>
        </w:rPr>
        <w:t xml:space="preserve"> ở điểm cắt 0.448.</w:t>
      </w:r>
    </w:p>
    <w:p>
      <w:pPr>
        <w:pStyle w:val="41"/>
        <w:numPr>
          <w:ilvl w:val="0"/>
          <w:numId w:val="41"/>
        </w:numPr>
        <w:spacing w:after="0"/>
        <w:rPr>
          <w:b/>
          <w:bCs/>
          <w:sz w:val="28"/>
          <w:szCs w:val="28"/>
          <w:lang w:val="en-US"/>
        </w:rPr>
      </w:pPr>
      <w:r>
        <w:rPr>
          <w:sz w:val="28"/>
          <w:szCs w:val="28"/>
          <w:lang w:val="en-US"/>
        </w:rPr>
        <w:t xml:space="preserve">Sensitivity = 76 / (76+24) = </w:t>
      </w:r>
      <w:r>
        <w:rPr>
          <w:b/>
          <w:bCs/>
          <w:sz w:val="28"/>
          <w:szCs w:val="28"/>
          <w:lang w:val="en-US"/>
        </w:rPr>
        <w:t>76%</w:t>
      </w:r>
    </w:p>
    <w:p>
      <w:pPr>
        <w:pStyle w:val="41"/>
        <w:numPr>
          <w:ilvl w:val="0"/>
          <w:numId w:val="41"/>
        </w:numPr>
        <w:spacing w:after="0"/>
        <w:rPr>
          <w:b/>
          <w:bCs/>
          <w:sz w:val="28"/>
          <w:szCs w:val="28"/>
          <w:lang w:val="en-US"/>
        </w:rPr>
      </w:pPr>
      <w:r>
        <w:rPr>
          <w:sz w:val="28"/>
          <w:szCs w:val="28"/>
          <w:lang w:val="en-US"/>
        </w:rPr>
        <w:t xml:space="preserve">Specificity = 70 / (70+22) = </w:t>
      </w:r>
      <w:r>
        <w:rPr>
          <w:b/>
          <w:bCs/>
          <w:sz w:val="28"/>
          <w:szCs w:val="28"/>
          <w:lang w:val="en-US"/>
        </w:rPr>
        <w:t>76%</w:t>
      </w:r>
    </w:p>
    <w:p>
      <w:pPr>
        <w:pStyle w:val="41"/>
        <w:spacing w:after="0"/>
        <w:ind w:firstLine="0"/>
        <w:rPr>
          <w:b/>
          <w:bCs/>
          <w:sz w:val="28"/>
          <w:szCs w:val="28"/>
          <w:lang w:val="en-US"/>
        </w:rPr>
      </w:pPr>
      <w:r>
        <w:rPr>
          <w:rFonts w:ascii="Arial" w:hAnsi="Arial" w:cs="Arial"/>
          <w:b/>
          <w:bCs/>
          <w:color w:val="000000"/>
          <w:sz w:val="22"/>
          <w:szCs w:val="22"/>
        </w:rPr>
        <w:drawing>
          <wp:inline distT="0" distB="0" distL="0" distR="0">
            <wp:extent cx="5036185" cy="3650615"/>
            <wp:effectExtent l="0" t="0" r="0" b="6985"/>
            <wp:docPr id="16160713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71356"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036185" cy="3650615"/>
                    </a:xfrm>
                    <a:prstGeom prst="rect">
                      <a:avLst/>
                    </a:prstGeom>
                    <a:noFill/>
                    <a:ln>
                      <a:noFill/>
                    </a:ln>
                  </pic:spPr>
                </pic:pic>
              </a:graphicData>
            </a:graphic>
          </wp:inline>
        </w:drawing>
      </w:r>
    </w:p>
    <w:p>
      <w:pPr>
        <w:pStyle w:val="11"/>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Hình 1. </w:t>
      </w:r>
      <w:r>
        <w:rPr>
          <w:b/>
          <w:bCs/>
          <w:color w:val="000000" w:themeColor="text1"/>
          <w:sz w:val="28"/>
          <w:szCs w:val="28"/>
          <w14:textFill>
            <w14:solidFill>
              <w14:schemeClr w14:val="tx1"/>
            </w14:solidFill>
          </w14:textFill>
        </w:rPr>
        <w:fldChar w:fldCharType="begin"/>
      </w:r>
      <w:r>
        <w:rPr>
          <w:b/>
          <w:bCs/>
          <w:color w:val="000000" w:themeColor="text1"/>
          <w:sz w:val="28"/>
          <w:szCs w:val="28"/>
          <w14:textFill>
            <w14:solidFill>
              <w14:schemeClr w14:val="tx1"/>
            </w14:solidFill>
          </w14:textFill>
        </w:rPr>
        <w:instrText xml:space="preserve"> SEQ Hình_1. \* ARABIC </w:instrText>
      </w:r>
      <w:r>
        <w:rPr>
          <w:b/>
          <w:bCs/>
          <w:color w:val="000000" w:themeColor="text1"/>
          <w:sz w:val="28"/>
          <w:szCs w:val="28"/>
          <w14:textFill>
            <w14:solidFill>
              <w14:schemeClr w14:val="tx1"/>
            </w14:solidFill>
          </w14:textFill>
        </w:rPr>
        <w:fldChar w:fldCharType="separate"/>
      </w:r>
      <w:r>
        <w:rPr>
          <w:b/>
          <w:bCs/>
          <w:color w:val="000000" w:themeColor="text1"/>
          <w:sz w:val="28"/>
          <w:szCs w:val="28"/>
          <w14:textFill>
            <w14:solidFill>
              <w14:schemeClr w14:val="tx1"/>
            </w14:solidFill>
          </w14:textFill>
        </w:rPr>
        <w:t>1</w:t>
      </w:r>
      <w:r>
        <w:rPr>
          <w:b/>
          <w:bCs/>
          <w:color w:val="000000" w:themeColor="text1"/>
          <w:sz w:val="28"/>
          <w:szCs w:val="28"/>
          <w14:textFill>
            <w14:solidFill>
              <w14:schemeClr w14:val="tx1"/>
            </w14:solidFill>
          </w14:textFill>
        </w:rPr>
        <w:fldChar w:fldCharType="end"/>
      </w:r>
      <w:r>
        <w:rPr>
          <w:b/>
          <w:bCs/>
          <w:color w:val="000000" w:themeColor="text1"/>
          <w:sz w:val="28"/>
          <w:szCs w:val="28"/>
          <w14:textFill>
            <w14:solidFill>
              <w14:schemeClr w14:val="tx1"/>
            </w14:solidFill>
          </w14:textFill>
        </w:rPr>
        <w:t>. Biểu đồ Confusion Matrix</w:t>
      </w:r>
    </w:p>
    <w:p>
      <w:pPr>
        <w:pStyle w:val="25"/>
      </w:pPr>
      <w:bookmarkStart w:id="25" w:name="_Toc209731096"/>
      <w:r>
        <w:rPr>
          <w:lang w:val="en-US"/>
        </w:rPr>
        <w:t xml:space="preserve">VI. </w:t>
      </w:r>
      <w:r>
        <w:t>Figures</w:t>
      </w:r>
      <w:bookmarkEnd w:id="25"/>
    </w:p>
    <w:p>
      <w:pPr>
        <w:pStyle w:val="27"/>
        <w:rPr>
          <w:lang w:val="en-US"/>
        </w:rPr>
      </w:pPr>
      <w:bookmarkStart w:id="26" w:name="_Toc209731097"/>
      <w:r>
        <w:rPr>
          <w:lang w:val="en-US"/>
        </w:rPr>
        <w:t xml:space="preserve">1. </w:t>
      </w:r>
      <w:r>
        <w:t>Figure 1 – Chu trình học của ADAP</w:t>
      </w:r>
      <w:bookmarkEnd w:id="26"/>
    </w:p>
    <w:p>
      <w:pPr>
        <w:spacing w:after="0"/>
        <w:jc w:val="center"/>
      </w:pPr>
      <w:r>
        <w:drawing>
          <wp:inline distT="0" distB="0" distL="0" distR="0">
            <wp:extent cx="5734050" cy="3819525"/>
            <wp:effectExtent l="0" t="0" r="0" b="0"/>
            <wp:docPr id="213999623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96239" name="drawi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4050" cy="3819525"/>
                    </a:xfrm>
                    <a:prstGeom prst="rect">
                      <a:avLst/>
                    </a:prstGeom>
                  </pic:spPr>
                </pic:pic>
              </a:graphicData>
            </a:graphic>
          </wp:inline>
        </w:drawing>
      </w:r>
    </w:p>
    <w:p>
      <w:pPr>
        <w:pStyle w:val="11"/>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Hình 1. </w:t>
      </w:r>
      <w:r>
        <w:rPr>
          <w:b/>
          <w:bCs/>
          <w:color w:val="000000" w:themeColor="text1"/>
          <w:sz w:val="28"/>
          <w:szCs w:val="28"/>
          <w14:textFill>
            <w14:solidFill>
              <w14:schemeClr w14:val="tx1"/>
            </w14:solidFill>
          </w14:textFill>
        </w:rPr>
        <w:fldChar w:fldCharType="begin"/>
      </w:r>
      <w:r>
        <w:rPr>
          <w:b/>
          <w:bCs/>
          <w:color w:val="000000" w:themeColor="text1"/>
          <w:sz w:val="28"/>
          <w:szCs w:val="28"/>
          <w14:textFill>
            <w14:solidFill>
              <w14:schemeClr w14:val="tx1"/>
            </w14:solidFill>
          </w14:textFill>
        </w:rPr>
        <w:instrText xml:space="preserve"> SEQ Hình_1. \* ARABIC </w:instrText>
      </w:r>
      <w:r>
        <w:rPr>
          <w:b/>
          <w:bCs/>
          <w:color w:val="000000" w:themeColor="text1"/>
          <w:sz w:val="28"/>
          <w:szCs w:val="28"/>
          <w14:textFill>
            <w14:solidFill>
              <w14:schemeClr w14:val="tx1"/>
            </w14:solidFill>
          </w14:textFill>
        </w:rPr>
        <w:fldChar w:fldCharType="separate"/>
      </w:r>
      <w:r>
        <w:rPr>
          <w:b/>
          <w:bCs/>
          <w:color w:val="000000" w:themeColor="text1"/>
          <w:sz w:val="28"/>
          <w:szCs w:val="28"/>
          <w14:textFill>
            <w14:solidFill>
              <w14:schemeClr w14:val="tx1"/>
            </w14:solidFill>
          </w14:textFill>
        </w:rPr>
        <w:t>2</w:t>
      </w:r>
      <w:r>
        <w:rPr>
          <w:b/>
          <w:bCs/>
          <w:color w:val="000000" w:themeColor="text1"/>
          <w:sz w:val="28"/>
          <w:szCs w:val="28"/>
          <w14:textFill>
            <w14:solidFill>
              <w14:schemeClr w14:val="tx1"/>
            </w14:solidFill>
          </w14:textFill>
        </w:rPr>
        <w:fldChar w:fldCharType="end"/>
      </w:r>
      <w:r>
        <w:rPr>
          <w:b/>
          <w:bCs/>
          <w:color w:val="000000" w:themeColor="text1"/>
          <w:sz w:val="28"/>
          <w:szCs w:val="28"/>
          <w14:textFill>
            <w14:solidFill>
              <w14:schemeClr w14:val="tx1"/>
            </w14:solidFill>
          </w14:textFill>
        </w:rPr>
        <w:t>. Chu trình học của ADAP</w:t>
      </w:r>
    </w:p>
    <w:p>
      <w:pPr>
        <w:spacing w:after="0"/>
      </w:pPr>
      <w:r>
        <w:rPr>
          <w:b/>
          <w:bCs/>
          <w:lang w:val="vi-VN"/>
        </w:rPr>
        <w:t>Ý nghĩa:</w:t>
      </w:r>
      <w:r>
        <w:rPr>
          <w:lang w:val="vi-VN"/>
        </w:rPr>
        <w:t xml:space="preserve"> ADAP dự đoán, so sánh với giá trị thực tế, và điều chỉnh nội bộ nếu sai.</w:t>
      </w:r>
    </w:p>
    <w:p>
      <w:pPr>
        <w:pStyle w:val="27"/>
      </w:pPr>
      <w:bookmarkStart w:id="27" w:name="_Toc209731098"/>
      <w:r>
        <w:rPr>
          <w:lang w:val="en-US"/>
        </w:rPr>
        <w:t xml:space="preserve">2. </w:t>
      </w:r>
      <w:r>
        <w:t>Figure 2 – Cấu trúc ADAP</w:t>
      </w:r>
      <w:bookmarkEnd w:id="27"/>
    </w:p>
    <w:p>
      <w:pPr>
        <w:spacing w:after="0"/>
        <w:jc w:val="center"/>
      </w:pPr>
      <w:r>
        <w:drawing>
          <wp:inline distT="0" distB="0" distL="0" distR="0">
            <wp:extent cx="5734050" cy="3419475"/>
            <wp:effectExtent l="0" t="0" r="0" b="0"/>
            <wp:docPr id="34598832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88326" name="drawi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4050" cy="3419475"/>
                    </a:xfrm>
                    <a:prstGeom prst="rect">
                      <a:avLst/>
                    </a:prstGeom>
                  </pic:spPr>
                </pic:pic>
              </a:graphicData>
            </a:graphic>
          </wp:inline>
        </w:drawing>
      </w:r>
    </w:p>
    <w:p>
      <w:pPr>
        <w:pStyle w:val="11"/>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Hình 1. </w:t>
      </w:r>
      <w:r>
        <w:rPr>
          <w:b/>
          <w:bCs/>
          <w:color w:val="000000" w:themeColor="text1"/>
          <w:sz w:val="28"/>
          <w:szCs w:val="28"/>
          <w14:textFill>
            <w14:solidFill>
              <w14:schemeClr w14:val="tx1"/>
            </w14:solidFill>
          </w14:textFill>
        </w:rPr>
        <w:fldChar w:fldCharType="begin"/>
      </w:r>
      <w:r>
        <w:rPr>
          <w:b/>
          <w:bCs/>
          <w:color w:val="000000" w:themeColor="text1"/>
          <w:sz w:val="28"/>
          <w:szCs w:val="28"/>
          <w14:textFill>
            <w14:solidFill>
              <w14:schemeClr w14:val="tx1"/>
            </w14:solidFill>
          </w14:textFill>
        </w:rPr>
        <w:instrText xml:space="preserve"> SEQ Hình_1. \* ARABIC </w:instrText>
      </w:r>
      <w:r>
        <w:rPr>
          <w:b/>
          <w:bCs/>
          <w:color w:val="000000" w:themeColor="text1"/>
          <w:sz w:val="28"/>
          <w:szCs w:val="28"/>
          <w14:textFill>
            <w14:solidFill>
              <w14:schemeClr w14:val="tx1"/>
            </w14:solidFill>
          </w14:textFill>
        </w:rPr>
        <w:fldChar w:fldCharType="separate"/>
      </w:r>
      <w:r>
        <w:rPr>
          <w:b/>
          <w:bCs/>
          <w:color w:val="000000" w:themeColor="text1"/>
          <w:sz w:val="28"/>
          <w:szCs w:val="28"/>
          <w14:textFill>
            <w14:solidFill>
              <w14:schemeClr w14:val="tx1"/>
            </w14:solidFill>
          </w14:textFill>
        </w:rPr>
        <w:t>3</w:t>
      </w:r>
      <w:r>
        <w:rPr>
          <w:b/>
          <w:bCs/>
          <w:color w:val="000000" w:themeColor="text1"/>
          <w:sz w:val="28"/>
          <w:szCs w:val="28"/>
          <w14:textFill>
            <w14:solidFill>
              <w14:schemeClr w14:val="tx1"/>
            </w14:solidFill>
          </w14:textFill>
        </w:rPr>
        <w:fldChar w:fldCharType="end"/>
      </w:r>
      <w:r>
        <w:rPr>
          <w:b/>
          <w:bCs/>
          <w:color w:val="000000" w:themeColor="text1"/>
          <w:sz w:val="28"/>
          <w:szCs w:val="28"/>
          <w14:textFill>
            <w14:solidFill>
              <w14:schemeClr w14:val="tx1"/>
            </w14:solidFill>
          </w14:textFill>
        </w:rPr>
        <w:t>. Figure 2 – Cấu trúc ADAP</w:t>
      </w:r>
    </w:p>
    <w:p>
      <w:pPr>
        <w:spacing w:after="0"/>
      </w:pPr>
      <w:r>
        <w:rPr>
          <w:b/>
          <w:bCs/>
        </w:rPr>
        <w:t xml:space="preserve"> Ý nghĩa:</w:t>
      </w:r>
      <w:r>
        <w:t xml:space="preserve"> Mỗi biến được chia thành partition, chỉ chọn 1 kết nối/partition, giảm độ phức tạp.</w:t>
      </w:r>
    </w:p>
    <w:p>
      <w:pPr>
        <w:spacing w:after="0"/>
      </w:pPr>
    </w:p>
    <w:p>
      <w:pPr>
        <w:pStyle w:val="27"/>
      </w:pPr>
      <w:bookmarkStart w:id="28" w:name="_Toc209731099"/>
      <w:r>
        <w:rPr>
          <w:lang w:val="en-US"/>
        </w:rPr>
        <w:t xml:space="preserve">3. </w:t>
      </w:r>
      <w:r>
        <w:t>Figure 3 – Fixed Matrix &amp; Variable Array</w:t>
      </w:r>
      <w:bookmarkEnd w:id="28"/>
    </w:p>
    <w:p>
      <w:pPr>
        <w:spacing w:after="0"/>
        <w:jc w:val="center"/>
      </w:pPr>
      <w:r>
        <w:drawing>
          <wp:inline distT="0" distB="0" distL="0" distR="0">
            <wp:extent cx="5939155" cy="5996305"/>
            <wp:effectExtent l="133350" t="114300" r="118745" b="156845"/>
            <wp:docPr id="209527082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70824" name="drawing"/>
                    <pic:cNvPicPr>
                      <a:picLocks noChangeAspect="1"/>
                    </pic:cNvPicPr>
                  </pic:nvPicPr>
                  <pic:blipFill>
                    <a:blip r:embed="rId17"/>
                    <a:srcRect/>
                    <a:stretch>
                      <a:fillRect/>
                    </a:stretch>
                  </pic:blipFill>
                  <pic:spPr>
                    <a:xfrm>
                      <a:off x="0" y="0"/>
                      <a:ext cx="5940490" cy="599773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pStyle w:val="11"/>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Hình 1. </w:t>
      </w:r>
      <w:r>
        <w:rPr>
          <w:b/>
          <w:bCs/>
          <w:color w:val="000000" w:themeColor="text1"/>
          <w:sz w:val="28"/>
          <w:szCs w:val="28"/>
          <w14:textFill>
            <w14:solidFill>
              <w14:schemeClr w14:val="tx1"/>
            </w14:solidFill>
          </w14:textFill>
        </w:rPr>
        <w:fldChar w:fldCharType="begin"/>
      </w:r>
      <w:r>
        <w:rPr>
          <w:b/>
          <w:bCs/>
          <w:color w:val="000000" w:themeColor="text1"/>
          <w:sz w:val="28"/>
          <w:szCs w:val="28"/>
          <w14:textFill>
            <w14:solidFill>
              <w14:schemeClr w14:val="tx1"/>
            </w14:solidFill>
          </w14:textFill>
        </w:rPr>
        <w:instrText xml:space="preserve"> SEQ Hình_1. \* ARABIC </w:instrText>
      </w:r>
      <w:r>
        <w:rPr>
          <w:b/>
          <w:bCs/>
          <w:color w:val="000000" w:themeColor="text1"/>
          <w:sz w:val="28"/>
          <w:szCs w:val="28"/>
          <w14:textFill>
            <w14:solidFill>
              <w14:schemeClr w14:val="tx1"/>
            </w14:solidFill>
          </w14:textFill>
        </w:rPr>
        <w:fldChar w:fldCharType="separate"/>
      </w:r>
      <w:r>
        <w:rPr>
          <w:b/>
          <w:bCs/>
          <w:color w:val="000000" w:themeColor="text1"/>
          <w:sz w:val="28"/>
          <w:szCs w:val="28"/>
          <w14:textFill>
            <w14:solidFill>
              <w14:schemeClr w14:val="tx1"/>
            </w14:solidFill>
          </w14:textFill>
        </w:rPr>
        <w:t>4</w:t>
      </w:r>
      <w:r>
        <w:rPr>
          <w:b/>
          <w:bCs/>
          <w:color w:val="000000" w:themeColor="text1"/>
          <w:sz w:val="28"/>
          <w:szCs w:val="28"/>
          <w14:textFill>
            <w14:solidFill>
              <w14:schemeClr w14:val="tx1"/>
            </w14:solidFill>
          </w14:textFill>
        </w:rPr>
        <w:fldChar w:fldCharType="end"/>
      </w:r>
      <w:r>
        <w:rPr>
          <w:b/>
          <w:bCs/>
          <w:color w:val="000000" w:themeColor="text1"/>
          <w:sz w:val="28"/>
          <w:szCs w:val="28"/>
          <w14:textFill>
            <w14:solidFill>
              <w14:schemeClr w14:val="tx1"/>
            </w14:solidFill>
          </w14:textFill>
        </w:rPr>
        <w:t>. Figure 3 – Fixed Matrix &amp; Variable Array</w:t>
      </w:r>
    </w:p>
    <w:p>
      <w:pPr>
        <w:spacing w:after="0" w:line="360" w:lineRule="auto"/>
      </w:pPr>
      <w:r>
        <w:t>Trong bảng Fixed Matrix (Figure 3), các dấu “+” chính là kết nối (connections) giữa sensor (một giá trị/nhóm giá trị đầu vào) và association unit (đơn vị liên kết trong mạng ADAP).</w:t>
      </w:r>
    </w:p>
    <w:p>
      <w:pPr>
        <w:spacing w:after="0"/>
      </w:pPr>
      <w:r>
        <w:t>Ý nghĩa của dấu “+”:</w:t>
      </w:r>
    </w:p>
    <w:p>
      <w:pPr>
        <w:pStyle w:val="41"/>
        <w:numPr>
          <w:ilvl w:val="0"/>
          <w:numId w:val="42"/>
        </w:numPr>
        <w:spacing w:before="280" w:after="280"/>
        <w:rPr>
          <w:sz w:val="28"/>
          <w:szCs w:val="28"/>
          <w:lang w:val="en-US"/>
        </w:rPr>
      </w:pPr>
      <w:r>
        <w:rPr>
          <w:sz w:val="28"/>
          <w:szCs w:val="28"/>
          <w:lang w:val="en-US"/>
        </w:rPr>
        <w:t>Mỗi hàng (row) = một sensor, tương ứng với một khoảng giá trị của biến đầu vào (ví dụ: Glucose 2h = 107–123 mg/dl).</w:t>
      </w:r>
    </w:p>
    <w:p>
      <w:pPr>
        <w:pStyle w:val="41"/>
        <w:numPr>
          <w:ilvl w:val="0"/>
          <w:numId w:val="42"/>
        </w:numPr>
        <w:spacing w:before="280" w:after="280"/>
        <w:rPr>
          <w:sz w:val="28"/>
          <w:szCs w:val="28"/>
          <w:lang w:val="en-US"/>
        </w:rPr>
      </w:pPr>
      <w:r>
        <w:rPr>
          <w:sz w:val="28"/>
          <w:szCs w:val="28"/>
          <w:lang w:val="en-US"/>
        </w:rPr>
        <w:t>Mỗi cột = một association unit.</w:t>
      </w:r>
    </w:p>
    <w:p>
      <w:pPr>
        <w:pStyle w:val="41"/>
        <w:numPr>
          <w:ilvl w:val="0"/>
          <w:numId w:val="42"/>
        </w:numPr>
        <w:spacing w:before="280" w:after="280"/>
        <w:rPr>
          <w:sz w:val="28"/>
          <w:szCs w:val="28"/>
          <w:lang w:val="en-US"/>
        </w:rPr>
      </w:pPr>
      <w:r>
        <w:rPr>
          <w:sz w:val="28"/>
          <w:szCs w:val="28"/>
          <w:lang w:val="en-US"/>
        </w:rPr>
        <w:t>Dấu “+” trong ô nghĩa là: sensor đó có kết nối đến association unit ở cột đó.</w:t>
      </w:r>
    </w:p>
    <w:p>
      <w:pPr>
        <w:pStyle w:val="41"/>
        <w:numPr>
          <w:ilvl w:val="0"/>
          <w:numId w:val="42"/>
        </w:numPr>
        <w:spacing w:before="280" w:after="280"/>
        <w:rPr>
          <w:sz w:val="28"/>
          <w:szCs w:val="28"/>
          <w:lang w:val="en-US"/>
        </w:rPr>
      </w:pPr>
      <w:r>
        <w:rPr>
          <w:sz w:val="28"/>
          <w:szCs w:val="28"/>
          <w:lang w:val="en-US"/>
        </w:rPr>
        <w:t>Nếu sensor được kích hoạt (tức là giá trị đầu vào rơi đúng vào khoảng của row đó), thì kết nối đó cũng được kích hoạt.</w:t>
      </w:r>
    </w:p>
    <w:p>
      <w:pPr>
        <w:spacing w:after="0"/>
        <w:rPr>
          <w:b/>
          <w:bCs/>
        </w:rPr>
      </w:pPr>
      <w:r>
        <w:rPr>
          <w:b/>
          <w:bCs/>
        </w:rPr>
        <w:t>Cách hoạt động:</w:t>
      </w:r>
    </w:p>
    <w:p>
      <w:pPr>
        <w:spacing w:after="0" w:line="360" w:lineRule="auto"/>
        <w:ind w:left="720"/>
      </w:pPr>
      <w:r>
        <w:t>1.    Với một ca (case), ADAP chọn 1 sensor trong mỗi partition (ví dụ: bệnh nhân có tuổi = 37 → kích hoạt “Age at Exam: 31–40”).</w:t>
      </w:r>
    </w:p>
    <w:p>
      <w:pPr>
        <w:spacing w:after="0" w:line="360" w:lineRule="auto"/>
        <w:ind w:left="720"/>
      </w:pPr>
      <w:r>
        <w:t>2.    Tập hợp tất cả các sensor được kích hoạt (8 biến → 8 sensor).</w:t>
      </w:r>
    </w:p>
    <w:p>
      <w:pPr>
        <w:spacing w:after="0" w:line="360" w:lineRule="auto"/>
        <w:ind w:left="720"/>
      </w:pPr>
      <w:r>
        <w:t>3.    Kiểm tra từng cột (association unit):</w:t>
      </w:r>
    </w:p>
    <w:p>
      <w:pPr>
        <w:pStyle w:val="41"/>
        <w:numPr>
          <w:ilvl w:val="0"/>
          <w:numId w:val="43"/>
        </w:numPr>
        <w:spacing w:after="0"/>
      </w:pPr>
      <w:r>
        <w:rPr>
          <w:sz w:val="28"/>
          <w:szCs w:val="28"/>
        </w:rPr>
        <w:t>Đếm số sensor trong cột đó có dấu “+” và đang được kích hoạt.</w:t>
      </w:r>
    </w:p>
    <w:p>
      <w:pPr>
        <w:pStyle w:val="41"/>
        <w:numPr>
          <w:ilvl w:val="0"/>
          <w:numId w:val="43"/>
        </w:numPr>
        <w:spacing w:after="0"/>
      </w:pPr>
      <w:r>
        <w:rPr>
          <w:sz w:val="28"/>
          <w:szCs w:val="28"/>
        </w:rPr>
        <w:t>Nếu số lượng ≥ ngưỡng (threshold, ở nghiên cứu này là 4) → cột đó được flag (kích hoạt).</w:t>
      </w:r>
    </w:p>
    <w:p>
      <w:pPr>
        <w:spacing w:after="0" w:line="360" w:lineRule="auto"/>
        <w:ind w:left="720"/>
        <w:rPr>
          <w:lang w:val="vi-VN"/>
        </w:rPr>
      </w:pPr>
      <w:r>
        <w:rPr>
          <w:lang w:val="vi-VN"/>
        </w:rPr>
        <w:t>4.    Giá trị trong Variable Array tương ứng với cột đó sẽ được cộng vào dự đoán cuối cùng.</w:t>
      </w:r>
    </w:p>
    <w:p>
      <w:pPr>
        <w:spacing w:after="0" w:line="360" w:lineRule="auto"/>
        <w:ind w:left="720"/>
      </w:pPr>
      <w:r>
        <w:t>Ví dụ minh họa:</w:t>
      </w:r>
    </w:p>
    <w:p>
      <w:pPr>
        <w:pStyle w:val="41"/>
        <w:numPr>
          <w:ilvl w:val="0"/>
          <w:numId w:val="44"/>
        </w:numPr>
        <w:spacing w:after="280"/>
        <w:ind w:left="1800"/>
        <w:rPr>
          <w:sz w:val="28"/>
          <w:szCs w:val="28"/>
          <w:lang w:val="en-US"/>
        </w:rPr>
      </w:pPr>
      <w:r>
        <w:rPr>
          <w:sz w:val="28"/>
          <w:szCs w:val="28"/>
          <w:lang w:val="en-US"/>
        </w:rPr>
        <w:t>Giả sử cột số 5 có dấu “+” ở các hàng:</w:t>
      </w:r>
    </w:p>
    <w:p>
      <w:pPr>
        <w:pStyle w:val="41"/>
        <w:numPr>
          <w:ilvl w:val="1"/>
          <w:numId w:val="44"/>
        </w:numPr>
        <w:spacing w:before="280" w:after="280"/>
        <w:ind w:left="2520"/>
        <w:rPr>
          <w:sz w:val="28"/>
          <w:szCs w:val="28"/>
          <w:lang w:val="en-US"/>
        </w:rPr>
      </w:pPr>
      <w:r>
        <w:rPr>
          <w:sz w:val="28"/>
          <w:szCs w:val="28"/>
          <w:lang w:val="en-US"/>
        </w:rPr>
        <w:t>Pregnant (3–6 lần)</w:t>
      </w:r>
    </w:p>
    <w:p>
      <w:pPr>
        <w:pStyle w:val="41"/>
        <w:numPr>
          <w:ilvl w:val="1"/>
          <w:numId w:val="44"/>
        </w:numPr>
        <w:spacing w:before="280" w:after="280"/>
        <w:ind w:left="2520"/>
        <w:rPr>
          <w:sz w:val="28"/>
          <w:szCs w:val="28"/>
          <w:lang w:val="en-US"/>
        </w:rPr>
      </w:pPr>
      <w:r>
        <w:rPr>
          <w:sz w:val="28"/>
          <w:szCs w:val="28"/>
          <w:lang w:val="en-US"/>
        </w:rPr>
        <w:t>Glucose (107–123)</w:t>
      </w:r>
    </w:p>
    <w:p>
      <w:pPr>
        <w:pStyle w:val="41"/>
        <w:numPr>
          <w:ilvl w:val="1"/>
          <w:numId w:val="44"/>
        </w:numPr>
        <w:spacing w:before="280" w:after="280"/>
        <w:ind w:left="2520"/>
        <w:rPr>
          <w:sz w:val="28"/>
          <w:szCs w:val="28"/>
          <w:lang w:val="en-US"/>
        </w:rPr>
      </w:pPr>
      <w:r>
        <w:rPr>
          <w:sz w:val="28"/>
          <w:szCs w:val="28"/>
          <w:lang w:val="en-US"/>
        </w:rPr>
        <w:t>BMI (30.6–35.5)</w:t>
      </w:r>
    </w:p>
    <w:p>
      <w:pPr>
        <w:pStyle w:val="41"/>
        <w:numPr>
          <w:ilvl w:val="1"/>
          <w:numId w:val="44"/>
        </w:numPr>
        <w:spacing w:before="280" w:after="280"/>
        <w:ind w:left="2520"/>
        <w:rPr>
          <w:sz w:val="28"/>
          <w:szCs w:val="28"/>
          <w:lang w:val="en-US"/>
        </w:rPr>
      </w:pPr>
      <w:r>
        <w:rPr>
          <w:sz w:val="28"/>
          <w:szCs w:val="28"/>
          <w:lang w:val="en-US"/>
        </w:rPr>
        <w:t>Age (31–40)</w:t>
      </w:r>
    </w:p>
    <w:p>
      <w:pPr>
        <w:pStyle w:val="41"/>
        <w:numPr>
          <w:ilvl w:val="0"/>
          <w:numId w:val="44"/>
        </w:numPr>
        <w:spacing w:before="280" w:after="280"/>
        <w:ind w:left="1800"/>
        <w:rPr>
          <w:sz w:val="28"/>
          <w:szCs w:val="28"/>
          <w:lang w:val="en-US"/>
        </w:rPr>
      </w:pPr>
      <w:r>
        <w:rPr>
          <w:sz w:val="28"/>
          <w:szCs w:val="28"/>
          <w:lang w:val="en-US"/>
        </w:rPr>
        <w:t>Nếu bệnh nhân có đúng các giá trị này → cả 4 sensor đều kích hoạt → cột 5 được flag (vì đạt ngưỡng ≥4).</w:t>
      </w:r>
    </w:p>
    <w:p>
      <w:pPr>
        <w:pStyle w:val="41"/>
        <w:numPr>
          <w:ilvl w:val="0"/>
          <w:numId w:val="44"/>
        </w:numPr>
        <w:spacing w:before="280" w:after="280"/>
        <w:ind w:left="1800"/>
        <w:rPr>
          <w:sz w:val="28"/>
          <w:szCs w:val="28"/>
          <w:lang w:val="en-US"/>
        </w:rPr>
      </w:pPr>
      <w:r>
        <w:rPr>
          <w:sz w:val="28"/>
          <w:szCs w:val="28"/>
          <w:lang w:val="en-US"/>
        </w:rPr>
        <w:t>Khi đó, giá trị trọng số trong Variable Array ở cột 5 sẽ cộng vào tổng dự đoán.</w:t>
      </w:r>
    </w:p>
    <w:p>
      <w:pPr>
        <w:spacing w:after="0" w:line="360" w:lineRule="auto"/>
      </w:pPr>
      <w:r>
        <w:t xml:space="preserve"> </w:t>
      </w:r>
    </w:p>
    <w:p>
      <w:pPr>
        <w:spacing w:after="0"/>
        <w:jc w:val="center"/>
      </w:pPr>
      <w:r>
        <w:drawing>
          <wp:inline distT="0" distB="0" distL="0" distR="0">
            <wp:extent cx="5734050" cy="4010025"/>
            <wp:effectExtent l="0" t="0" r="0" b="0"/>
            <wp:docPr id="16791215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2156" name="drawi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4050" cy="4010025"/>
                    </a:xfrm>
                    <a:prstGeom prst="rect">
                      <a:avLst/>
                    </a:prstGeom>
                  </pic:spPr>
                </pic:pic>
              </a:graphicData>
            </a:graphic>
          </wp:inline>
        </w:drawing>
      </w:r>
    </w:p>
    <w:p>
      <w:pPr>
        <w:pStyle w:val="11"/>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Hình 1. </w:t>
      </w:r>
      <w:r>
        <w:rPr>
          <w:b/>
          <w:bCs/>
          <w:color w:val="000000" w:themeColor="text1"/>
          <w:sz w:val="28"/>
          <w:szCs w:val="28"/>
          <w14:textFill>
            <w14:solidFill>
              <w14:schemeClr w14:val="tx1"/>
            </w14:solidFill>
          </w14:textFill>
        </w:rPr>
        <w:fldChar w:fldCharType="begin"/>
      </w:r>
      <w:r>
        <w:rPr>
          <w:b/>
          <w:bCs/>
          <w:color w:val="000000" w:themeColor="text1"/>
          <w:sz w:val="28"/>
          <w:szCs w:val="28"/>
          <w14:textFill>
            <w14:solidFill>
              <w14:schemeClr w14:val="tx1"/>
            </w14:solidFill>
          </w14:textFill>
        </w:rPr>
        <w:instrText xml:space="preserve"> SEQ Hình_1. \* ARABIC </w:instrText>
      </w:r>
      <w:r>
        <w:rPr>
          <w:b/>
          <w:bCs/>
          <w:color w:val="000000" w:themeColor="text1"/>
          <w:sz w:val="28"/>
          <w:szCs w:val="28"/>
          <w14:textFill>
            <w14:solidFill>
              <w14:schemeClr w14:val="tx1"/>
            </w14:solidFill>
          </w14:textFill>
        </w:rPr>
        <w:fldChar w:fldCharType="separate"/>
      </w:r>
      <w:r>
        <w:rPr>
          <w:b/>
          <w:bCs/>
          <w:color w:val="000000" w:themeColor="text1"/>
          <w:sz w:val="28"/>
          <w:szCs w:val="28"/>
          <w14:textFill>
            <w14:solidFill>
              <w14:schemeClr w14:val="tx1"/>
            </w14:solidFill>
          </w14:textFill>
        </w:rPr>
        <w:t>5</w:t>
      </w:r>
      <w:r>
        <w:rPr>
          <w:b/>
          <w:bCs/>
          <w:color w:val="000000" w:themeColor="text1"/>
          <w:sz w:val="28"/>
          <w:szCs w:val="28"/>
          <w14:textFill>
            <w14:solidFill>
              <w14:schemeClr w14:val="tx1"/>
            </w14:solidFill>
          </w14:textFill>
        </w:rPr>
        <w:fldChar w:fldCharType="end"/>
      </w:r>
      <w:r>
        <w:rPr>
          <w:b/>
          <w:bCs/>
          <w:color w:val="000000" w:themeColor="text1"/>
          <w:sz w:val="28"/>
          <w:szCs w:val="28"/>
          <w14:textFill>
            <w14:solidFill>
              <w14:schemeClr w14:val="tx1"/>
            </w14:solidFill>
          </w14:textFill>
        </w:rPr>
        <w:t>. Figure 3 – Fixed Matrix &amp; Variable Array</w:t>
      </w:r>
    </w:p>
    <w:p>
      <w:pPr>
        <w:spacing w:after="0"/>
      </w:pPr>
      <w:r>
        <w:rPr>
          <w:b/>
          <w:bCs/>
        </w:rPr>
        <w:t>Ý nghĩa:</w:t>
      </w:r>
      <w:r>
        <w:t xml:space="preserve"> Fixed Matrix giữ nguyên, Variable Array điều chỉnh trọng số trong quá trình học.</w:t>
      </w:r>
    </w:p>
    <w:p>
      <w:pPr>
        <w:spacing w:after="0"/>
      </w:pPr>
      <w:r>
        <w:t xml:space="preserve"> </w:t>
      </w:r>
    </w:p>
    <w:p>
      <w:pPr>
        <w:spacing w:before="120"/>
        <w:ind w:firstLine="720"/>
        <w:jc w:val="left"/>
        <w:rPr>
          <w:rFonts w:eastAsia="Arial"/>
          <w:b/>
          <w:i/>
          <w:kern w:val="0"/>
          <w:szCs w:val="26"/>
          <w:lang w:eastAsia="en-US" w:bidi="ar-SA"/>
          <w14:ligatures w14:val="none"/>
        </w:rPr>
      </w:pPr>
      <w:r>
        <w:br w:type="page"/>
      </w:r>
    </w:p>
    <w:p>
      <w:pPr>
        <w:pStyle w:val="27"/>
      </w:pPr>
      <w:bookmarkStart w:id="29" w:name="_Toc209731100"/>
      <w:r>
        <w:rPr>
          <w:lang w:val="en-US"/>
        </w:rPr>
        <w:t xml:space="preserve">4. </w:t>
      </w:r>
      <w:r>
        <w:t>Figure 4 – Specificity vs Sensitivity</w:t>
      </w:r>
      <w:bookmarkEnd w:id="29"/>
    </w:p>
    <w:p>
      <w:pPr>
        <w:spacing w:after="0"/>
        <w:jc w:val="center"/>
      </w:pPr>
      <w:r>
        <w:drawing>
          <wp:inline distT="0" distB="0" distL="0" distR="0">
            <wp:extent cx="5734050" cy="4533900"/>
            <wp:effectExtent l="0" t="0" r="0" b="0"/>
            <wp:docPr id="137386363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63631" name="drawi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4050" cy="4533900"/>
                    </a:xfrm>
                    <a:prstGeom prst="rect">
                      <a:avLst/>
                    </a:prstGeom>
                  </pic:spPr>
                </pic:pic>
              </a:graphicData>
            </a:graphic>
          </wp:inline>
        </w:drawing>
      </w:r>
    </w:p>
    <w:p>
      <w:pPr>
        <w:pStyle w:val="11"/>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Hình 1. </w:t>
      </w:r>
      <w:r>
        <w:rPr>
          <w:b/>
          <w:bCs/>
          <w:color w:val="000000" w:themeColor="text1"/>
          <w:sz w:val="28"/>
          <w:szCs w:val="28"/>
          <w14:textFill>
            <w14:solidFill>
              <w14:schemeClr w14:val="tx1"/>
            </w14:solidFill>
          </w14:textFill>
        </w:rPr>
        <w:fldChar w:fldCharType="begin"/>
      </w:r>
      <w:r>
        <w:rPr>
          <w:b/>
          <w:bCs/>
          <w:color w:val="000000" w:themeColor="text1"/>
          <w:sz w:val="28"/>
          <w:szCs w:val="28"/>
          <w14:textFill>
            <w14:solidFill>
              <w14:schemeClr w14:val="tx1"/>
            </w14:solidFill>
          </w14:textFill>
        </w:rPr>
        <w:instrText xml:space="preserve"> SEQ Hình_1. \* ARABIC </w:instrText>
      </w:r>
      <w:r>
        <w:rPr>
          <w:b/>
          <w:bCs/>
          <w:color w:val="000000" w:themeColor="text1"/>
          <w:sz w:val="28"/>
          <w:szCs w:val="28"/>
          <w14:textFill>
            <w14:solidFill>
              <w14:schemeClr w14:val="tx1"/>
            </w14:solidFill>
          </w14:textFill>
        </w:rPr>
        <w:fldChar w:fldCharType="separate"/>
      </w:r>
      <w:r>
        <w:rPr>
          <w:b/>
          <w:bCs/>
          <w:color w:val="000000" w:themeColor="text1"/>
          <w:sz w:val="28"/>
          <w:szCs w:val="28"/>
          <w14:textFill>
            <w14:solidFill>
              <w14:schemeClr w14:val="tx1"/>
            </w14:solidFill>
          </w14:textFill>
        </w:rPr>
        <w:t>6</w:t>
      </w:r>
      <w:r>
        <w:rPr>
          <w:b/>
          <w:bCs/>
          <w:color w:val="000000" w:themeColor="text1"/>
          <w:sz w:val="28"/>
          <w:szCs w:val="28"/>
          <w14:textFill>
            <w14:solidFill>
              <w14:schemeClr w14:val="tx1"/>
            </w14:solidFill>
          </w14:textFill>
        </w:rPr>
        <w:fldChar w:fldCharType="end"/>
      </w:r>
      <w:r>
        <w:rPr>
          <w:b/>
          <w:bCs/>
          <w:color w:val="000000" w:themeColor="text1"/>
          <w:sz w:val="28"/>
          <w:szCs w:val="28"/>
          <w14:textFill>
            <w14:solidFill>
              <w14:schemeClr w14:val="tx1"/>
            </w14:solidFill>
          </w14:textFill>
        </w:rPr>
        <w:t>. Figure 4 – Specificity vs Sensitivity</w:t>
      </w:r>
    </w:p>
    <w:p>
      <w:pPr>
        <w:spacing w:after="0" w:line="360" w:lineRule="auto"/>
      </w:pPr>
      <w:r>
        <w:rPr>
          <w:b/>
          <w:bCs/>
        </w:rPr>
        <w:t>Ý nghĩa:</w:t>
      </w:r>
      <w:r>
        <w:t xml:space="preserve"> tại điểm cắt này, Sensitivity = Specificity = 76%.</w:t>
      </w:r>
    </w:p>
    <w:p>
      <w:pPr>
        <w:spacing w:after="0" w:line="360" w:lineRule="auto"/>
      </w:pPr>
      <w:r>
        <w:t>Khi ta thay đổi ngưỡng phân loại (cut-off), sensitivity và specificity sẽ thay đổi ngược chiều nhau.</w:t>
      </w:r>
    </w:p>
    <w:p>
      <w:pPr>
        <w:spacing w:after="0" w:line="360" w:lineRule="auto"/>
      </w:pPr>
      <w:r>
        <w:t>Điểm giao nhau (crossover) trong biểu đồ là 0.76, nghĩa là:</w:t>
      </w:r>
    </w:p>
    <w:p>
      <w:pPr>
        <w:pStyle w:val="41"/>
        <w:numPr>
          <w:ilvl w:val="0"/>
          <w:numId w:val="45"/>
        </w:numPr>
        <w:spacing w:before="280" w:after="280"/>
        <w:rPr>
          <w:sz w:val="28"/>
          <w:szCs w:val="28"/>
          <w:lang w:val="en-US"/>
        </w:rPr>
      </w:pPr>
      <w:r>
        <w:rPr>
          <w:sz w:val="28"/>
          <w:szCs w:val="28"/>
          <w:lang w:val="en-US"/>
        </w:rPr>
        <w:t>Nếu chọn cut-off = 0.448 (theo bài báo), thì cả độ nhạy và độ đặc hiệu đều bằng 76%.</w:t>
      </w:r>
    </w:p>
    <w:p>
      <w:pPr>
        <w:pStyle w:val="41"/>
        <w:numPr>
          <w:ilvl w:val="0"/>
          <w:numId w:val="45"/>
        </w:numPr>
        <w:spacing w:before="280" w:after="280"/>
        <w:rPr>
          <w:sz w:val="28"/>
          <w:szCs w:val="28"/>
          <w:lang w:val="en-US"/>
        </w:rPr>
      </w:pPr>
      <w:r>
        <w:rPr>
          <w:sz w:val="28"/>
          <w:szCs w:val="28"/>
          <w:lang w:val="en-US"/>
        </w:rPr>
        <w:t>Đây là mức cân bằng tối ưu trong nghiên cứu.</w:t>
      </w:r>
    </w:p>
    <w:p>
      <w:pPr>
        <w:spacing w:before="120"/>
        <w:ind w:firstLine="720"/>
        <w:jc w:val="left"/>
        <w:rPr>
          <w:rFonts w:eastAsia="Arial"/>
          <w:b/>
          <w:i/>
          <w:kern w:val="0"/>
          <w:szCs w:val="26"/>
          <w:lang w:eastAsia="en-US" w:bidi="ar-SA"/>
          <w14:ligatures w14:val="none"/>
        </w:rPr>
      </w:pPr>
      <w:r>
        <w:br w:type="page"/>
      </w:r>
    </w:p>
    <w:p>
      <w:pPr>
        <w:pStyle w:val="27"/>
      </w:pPr>
      <w:bookmarkStart w:id="30" w:name="_Toc209731101"/>
      <w:r>
        <w:rPr>
          <w:lang w:val="en-US"/>
        </w:rPr>
        <w:t xml:space="preserve">5. </w:t>
      </w:r>
      <w:r>
        <w:t>Figure 5 – ROC Curve</w:t>
      </w:r>
      <w:bookmarkEnd w:id="30"/>
    </w:p>
    <w:p>
      <w:pPr>
        <w:spacing w:after="0"/>
        <w:jc w:val="center"/>
      </w:pPr>
      <w:r>
        <w:drawing>
          <wp:inline distT="0" distB="0" distL="0" distR="0">
            <wp:extent cx="4905375" cy="5019675"/>
            <wp:effectExtent l="0" t="0" r="0" b="0"/>
            <wp:docPr id="121455374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53740" name="drawi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05375" cy="5019675"/>
                    </a:xfrm>
                    <a:prstGeom prst="rect">
                      <a:avLst/>
                    </a:prstGeom>
                  </pic:spPr>
                </pic:pic>
              </a:graphicData>
            </a:graphic>
          </wp:inline>
        </w:drawing>
      </w:r>
    </w:p>
    <w:p>
      <w:pPr>
        <w:pStyle w:val="11"/>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Hình 1. </w:t>
      </w:r>
      <w:r>
        <w:rPr>
          <w:b/>
          <w:bCs/>
          <w:color w:val="000000" w:themeColor="text1"/>
          <w:sz w:val="28"/>
          <w:szCs w:val="28"/>
          <w14:textFill>
            <w14:solidFill>
              <w14:schemeClr w14:val="tx1"/>
            </w14:solidFill>
          </w14:textFill>
        </w:rPr>
        <w:fldChar w:fldCharType="begin"/>
      </w:r>
      <w:r>
        <w:rPr>
          <w:b/>
          <w:bCs/>
          <w:color w:val="000000" w:themeColor="text1"/>
          <w:sz w:val="28"/>
          <w:szCs w:val="28"/>
          <w14:textFill>
            <w14:solidFill>
              <w14:schemeClr w14:val="tx1"/>
            </w14:solidFill>
          </w14:textFill>
        </w:rPr>
        <w:instrText xml:space="preserve"> SEQ Hình_1. \* ARABIC </w:instrText>
      </w:r>
      <w:r>
        <w:rPr>
          <w:b/>
          <w:bCs/>
          <w:color w:val="000000" w:themeColor="text1"/>
          <w:sz w:val="28"/>
          <w:szCs w:val="28"/>
          <w14:textFill>
            <w14:solidFill>
              <w14:schemeClr w14:val="tx1"/>
            </w14:solidFill>
          </w14:textFill>
        </w:rPr>
        <w:fldChar w:fldCharType="separate"/>
      </w:r>
      <w:r>
        <w:rPr>
          <w:b/>
          <w:bCs/>
          <w:color w:val="000000" w:themeColor="text1"/>
          <w:sz w:val="28"/>
          <w:szCs w:val="28"/>
          <w14:textFill>
            <w14:solidFill>
              <w14:schemeClr w14:val="tx1"/>
            </w14:solidFill>
          </w14:textFill>
        </w:rPr>
        <w:t>7</w:t>
      </w:r>
      <w:r>
        <w:rPr>
          <w:b/>
          <w:bCs/>
          <w:color w:val="000000" w:themeColor="text1"/>
          <w:sz w:val="28"/>
          <w:szCs w:val="28"/>
          <w14:textFill>
            <w14:solidFill>
              <w14:schemeClr w14:val="tx1"/>
            </w14:solidFill>
          </w14:textFill>
        </w:rPr>
        <w:fldChar w:fldCharType="end"/>
      </w:r>
      <w:r>
        <w:rPr>
          <w:b/>
          <w:bCs/>
          <w:color w:val="000000" w:themeColor="text1"/>
          <w:sz w:val="28"/>
          <w:szCs w:val="28"/>
          <w14:textFill>
            <w14:solidFill>
              <w14:schemeClr w14:val="tx1"/>
            </w14:solidFill>
          </w14:textFill>
        </w:rPr>
        <w:t>. Figure 5 – ROC Curve</w:t>
      </w:r>
    </w:p>
    <w:p>
      <w:pPr>
        <w:spacing w:after="0"/>
      </w:pPr>
      <w:r>
        <w:rPr>
          <w:b/>
          <w:bCs/>
        </w:rPr>
        <w:t>Ý nghĩa:</w:t>
      </w:r>
      <w:r>
        <w:t xml:space="preserve"> Minh họa toàn bộ hiệu năng của mô hình ở các cut-off khác nhau.</w:t>
      </w:r>
    </w:p>
    <w:p>
      <w:pPr>
        <w:pStyle w:val="41"/>
        <w:numPr>
          <w:ilvl w:val="0"/>
          <w:numId w:val="46"/>
        </w:numPr>
        <w:spacing w:before="280" w:after="280"/>
        <w:rPr>
          <w:sz w:val="28"/>
          <w:szCs w:val="28"/>
          <w:lang w:val="en-US"/>
        </w:rPr>
      </w:pPr>
      <w:r>
        <w:rPr>
          <w:sz w:val="28"/>
          <w:szCs w:val="28"/>
          <w:lang w:val="en-US"/>
        </w:rPr>
        <w:t>Một mô hình càng tốt thì đường ROC càng bẻ cong lên góc trái trên.</w:t>
      </w:r>
    </w:p>
    <w:p>
      <w:pPr>
        <w:pStyle w:val="41"/>
        <w:numPr>
          <w:ilvl w:val="0"/>
          <w:numId w:val="46"/>
        </w:numPr>
        <w:spacing w:before="280" w:after="280"/>
        <w:rPr>
          <w:sz w:val="28"/>
          <w:szCs w:val="28"/>
          <w:lang w:val="en-US"/>
        </w:rPr>
      </w:pPr>
      <w:r>
        <w:rPr>
          <w:sz w:val="28"/>
          <w:szCs w:val="28"/>
          <w:lang w:val="en-US"/>
        </w:rPr>
        <w:t>Đường chéo (từ (0,0) đến (1,1)) = dự đoán ngẫu nhiên.</w:t>
      </w:r>
    </w:p>
    <w:p>
      <w:pPr>
        <w:pStyle w:val="41"/>
        <w:numPr>
          <w:ilvl w:val="0"/>
          <w:numId w:val="46"/>
        </w:numPr>
        <w:spacing w:before="280" w:after="280"/>
        <w:rPr>
          <w:sz w:val="28"/>
          <w:szCs w:val="28"/>
          <w:lang w:val="en-US"/>
        </w:rPr>
      </w:pPr>
      <w:r>
        <w:rPr>
          <w:sz w:val="28"/>
          <w:szCs w:val="28"/>
          <w:lang w:val="en-US"/>
        </w:rPr>
        <w:t>Trong nghiên cứu này, ADAP cho đường cong ROC tốt hơn hẳn so với ngẫu nhiên, chứng minh có khả năng phân loại bệnh nhân có/nguy cơ tiểu đường.</w:t>
      </w:r>
    </w:p>
    <w:p/>
    <w:p>
      <w:pPr>
        <w:spacing w:before="120"/>
        <w:ind w:firstLine="720"/>
        <w:rPr>
          <w:b/>
          <w:bCs/>
        </w:rPr>
      </w:pPr>
      <w:r>
        <w:rPr>
          <w:b/>
          <w:bCs/>
        </w:rPr>
        <w:br w:type="page"/>
      </w:r>
    </w:p>
    <w:p>
      <w:pPr>
        <w:pStyle w:val="23"/>
      </w:pPr>
      <w:bookmarkStart w:id="31" w:name="_Toc209731102"/>
      <w:r>
        <w:t>PAGER 3: CLASSIFICATION AND DIAGNOSIS OF DIABETES MELLITUS AND OTHER CATEGORIES OF GLUCOSE INTOLERANCE</w:t>
      </w:r>
      <w:bookmarkEnd w:id="31"/>
    </w:p>
    <w:p>
      <w:pPr>
        <w:pStyle w:val="25"/>
      </w:pPr>
      <w:bookmarkStart w:id="32" w:name="_Toc209731103"/>
      <w:r>
        <w:t>I. Mục tiêu nghiên cứu</w:t>
      </w:r>
      <w:bookmarkEnd w:id="32"/>
    </w:p>
    <w:p>
      <w:pPr>
        <w:pStyle w:val="27"/>
      </w:pPr>
      <w:bookmarkStart w:id="33" w:name="_Toc209731104"/>
      <w:r>
        <w:t>1. Mục tiêu chính</w:t>
      </w:r>
      <w:bookmarkEnd w:id="33"/>
    </w:p>
    <w:p>
      <w:pPr>
        <w:pStyle w:val="41"/>
        <w:numPr>
          <w:ilvl w:val="0"/>
          <w:numId w:val="47"/>
        </w:numPr>
        <w:spacing w:before="260" w:after="260"/>
        <w:rPr>
          <w:rFonts w:eastAsia="Arial"/>
        </w:rPr>
      </w:pPr>
      <w:r>
        <w:rPr>
          <w:rFonts w:eastAsia="Arial"/>
        </w:rPr>
        <w:t>Xây dựng một hệ thống phân loại thống nhất về bệnh đái tháo đường và các rối loạn dung nạp glucose.</w:t>
      </w:r>
    </w:p>
    <w:p>
      <w:pPr>
        <w:pStyle w:val="41"/>
        <w:numPr>
          <w:ilvl w:val="0"/>
          <w:numId w:val="47"/>
        </w:numPr>
        <w:spacing w:before="260" w:after="260"/>
        <w:rPr>
          <w:rFonts w:eastAsia="Arial"/>
        </w:rPr>
      </w:pPr>
      <w:r>
        <w:rPr>
          <w:rFonts w:eastAsia="Arial"/>
        </w:rPr>
        <w:t>Chuẩn hóa tiêu chuẩn chẩn đoán để khắc phục tình trạng thiếu đồng bộ giữa các trung tâm nghiên cứu.</w:t>
      </w:r>
    </w:p>
    <w:p>
      <w:pPr>
        <w:pStyle w:val="41"/>
        <w:numPr>
          <w:ilvl w:val="0"/>
          <w:numId w:val="47"/>
        </w:numPr>
        <w:spacing w:before="260" w:after="260"/>
        <w:rPr>
          <w:rFonts w:eastAsia="Arial"/>
        </w:rPr>
      </w:pPr>
      <w:r>
        <w:rPr>
          <w:rFonts w:eastAsia="Arial"/>
        </w:rPr>
        <w:t>Hỗ trợ bác sĩ lâm sàng trong việc chẩn đoán, phân loại và theo dõi tiến triển bệnh, từ đó định hướng điều trị và phòng ngừa.</w:t>
      </w:r>
    </w:p>
    <w:p>
      <w:pPr>
        <w:pStyle w:val="27"/>
      </w:pPr>
      <w:bookmarkStart w:id="34" w:name="_Toc209731105"/>
      <w:r>
        <w:t>2. Yêu cầu đặt ra</w:t>
      </w:r>
      <w:bookmarkEnd w:id="34"/>
    </w:p>
    <w:p>
      <w:pPr>
        <w:pStyle w:val="41"/>
        <w:numPr>
          <w:ilvl w:val="0"/>
          <w:numId w:val="48"/>
        </w:numPr>
        <w:spacing w:before="260" w:after="260"/>
        <w:rPr>
          <w:rFonts w:eastAsia="Arial"/>
        </w:rPr>
      </w:pPr>
      <w:r>
        <w:rPr>
          <w:rFonts w:eastAsia="Arial"/>
        </w:rPr>
        <w:t>Phân loại rõ ràng, mỗi cá nhân chỉ được xếp vào một nhóm tại một thời điểm, nhưng có thể thay đổi khi bệnh tiến triển.</w:t>
      </w:r>
    </w:p>
    <w:p>
      <w:pPr>
        <w:pStyle w:val="41"/>
        <w:numPr>
          <w:ilvl w:val="0"/>
          <w:numId w:val="48"/>
        </w:numPr>
        <w:spacing w:before="260" w:after="260"/>
        <w:rPr>
          <w:rFonts w:eastAsia="Arial"/>
        </w:rPr>
      </w:pPr>
      <w:r>
        <w:rPr>
          <w:rFonts w:eastAsia="Arial"/>
        </w:rPr>
        <w:t>Dựa trên các chỉ số xét nghiệm đơn giản, khách quan (chủ yếu là glucose huyết tương).</w:t>
      </w:r>
    </w:p>
    <w:p>
      <w:pPr>
        <w:pStyle w:val="41"/>
        <w:numPr>
          <w:ilvl w:val="0"/>
          <w:numId w:val="48"/>
        </w:numPr>
        <w:spacing w:before="260" w:after="260"/>
        <w:rPr>
          <w:rFonts w:eastAsia="Arial"/>
        </w:rPr>
      </w:pPr>
      <w:r>
        <w:rPr>
          <w:rFonts w:eastAsia="Arial"/>
        </w:rPr>
        <w:t>Có khả năng cập nhật, mở rộng khi có phát hiện khoa học mới.</w:t>
      </w:r>
    </w:p>
    <w:p>
      <w:pPr>
        <w:pStyle w:val="41"/>
        <w:numPr>
          <w:ilvl w:val="0"/>
          <w:numId w:val="48"/>
        </w:numPr>
        <w:spacing w:before="260" w:after="260"/>
        <w:rPr>
          <w:rFonts w:eastAsia="Arial"/>
        </w:rPr>
      </w:pPr>
      <w:r>
        <w:rPr>
          <w:rFonts w:eastAsia="Arial"/>
        </w:rPr>
        <w:t>Ngôn ngữ khoa học, dễ hiểu, tránh gây nhầm lẫn.</w:t>
      </w:r>
    </w:p>
    <w:p>
      <w:pPr>
        <w:pStyle w:val="41"/>
        <w:numPr>
          <w:ilvl w:val="0"/>
          <w:numId w:val="48"/>
        </w:numPr>
        <w:spacing w:before="260" w:after="260"/>
        <w:jc w:val="left"/>
      </w:pPr>
      <w:r>
        <w:rPr>
          <w:rFonts w:eastAsia="Arial"/>
        </w:rPr>
        <w:t>Ứng dụng rộng rãi trong nghiên cứu, dịch tễ và lâm sàng.</w:t>
      </w:r>
    </w:p>
    <w:p>
      <w:pPr>
        <w:pStyle w:val="27"/>
      </w:pPr>
      <w:bookmarkStart w:id="35" w:name="_Toc209731106"/>
      <w:r>
        <w:t>3. Khái quát hệ thống phân loại</w:t>
      </w:r>
      <w:bookmarkEnd w:id="35"/>
    </w:p>
    <w:p>
      <w:pPr>
        <w:spacing w:after="240" w:line="360" w:lineRule="auto"/>
        <w:ind w:left="720"/>
        <w:rPr>
          <w:sz w:val="26"/>
          <w:szCs w:val="26"/>
          <w:lang w:val="vi-VN"/>
        </w:rPr>
      </w:pPr>
      <w:r>
        <w:rPr>
          <w:sz w:val="26"/>
          <w:szCs w:val="26"/>
          <w:lang w:val="vi-VN"/>
        </w:rPr>
        <w:t>Hệ thống phân loại gồm các nhóm chính:</w:t>
      </w:r>
    </w:p>
    <w:p>
      <w:pPr>
        <w:pStyle w:val="41"/>
        <w:numPr>
          <w:ilvl w:val="0"/>
          <w:numId w:val="49"/>
        </w:numPr>
        <w:spacing w:after="0"/>
        <w:rPr>
          <w:rFonts w:eastAsia="Arial"/>
          <w:lang w:val="en-US"/>
        </w:rPr>
      </w:pPr>
      <w:r>
        <w:rPr>
          <w:rFonts w:eastAsia="Arial"/>
          <w:b/>
          <w:bCs/>
          <w:lang w:val="en-US"/>
        </w:rPr>
        <w:t>Diabetes mellitus (DM):</w:t>
      </w:r>
    </w:p>
    <w:p>
      <w:pPr>
        <w:pStyle w:val="41"/>
        <w:numPr>
          <w:ilvl w:val="1"/>
          <w:numId w:val="50"/>
        </w:numPr>
        <w:spacing w:after="260"/>
        <w:rPr>
          <w:rFonts w:eastAsia="Arial"/>
          <w:lang w:val="en-US"/>
        </w:rPr>
      </w:pPr>
      <w:r>
        <w:rPr>
          <w:rFonts w:eastAsia="Arial"/>
          <w:lang w:val="en-US"/>
        </w:rPr>
        <w:t>Type I (Insulin-dependent, IDDM).</w:t>
      </w:r>
    </w:p>
    <w:p>
      <w:pPr>
        <w:pStyle w:val="41"/>
        <w:numPr>
          <w:ilvl w:val="1"/>
          <w:numId w:val="50"/>
        </w:numPr>
        <w:spacing w:after="260"/>
        <w:rPr>
          <w:rFonts w:eastAsia="Arial"/>
          <w:lang w:val="en-US"/>
        </w:rPr>
      </w:pPr>
      <w:r>
        <w:rPr>
          <w:rFonts w:eastAsia="Arial"/>
          <w:lang w:val="en-US"/>
        </w:rPr>
        <w:t>Type II (Non-insulin-dependent, NIDDM).</w:t>
      </w:r>
    </w:p>
    <w:p>
      <w:pPr>
        <w:pStyle w:val="41"/>
        <w:numPr>
          <w:ilvl w:val="1"/>
          <w:numId w:val="50"/>
        </w:numPr>
        <w:spacing w:after="260"/>
        <w:rPr>
          <w:rFonts w:eastAsia="Arial"/>
          <w:lang w:val="en-US"/>
        </w:rPr>
      </w:pPr>
      <w:r>
        <w:rPr>
          <w:rFonts w:eastAsia="Arial"/>
          <w:lang w:val="en-US"/>
        </w:rPr>
        <w:t>Secondary diabetes (do bệnh tụy, rối loạn nội tiết, thuốc, bất thường thụ thể insulin, hội chứng di truyền).</w:t>
      </w:r>
    </w:p>
    <w:p>
      <w:pPr>
        <w:pStyle w:val="41"/>
        <w:numPr>
          <w:ilvl w:val="0"/>
          <w:numId w:val="49"/>
        </w:numPr>
        <w:spacing w:after="260"/>
        <w:rPr>
          <w:rFonts w:eastAsia="Arial"/>
          <w:lang w:val="en-US"/>
        </w:rPr>
      </w:pPr>
      <w:r>
        <w:rPr>
          <w:rFonts w:eastAsia="Arial"/>
          <w:b/>
          <w:bCs/>
          <w:lang w:val="en-US"/>
        </w:rPr>
        <w:t>Impaired Glucose Tolerance (IGT).</w:t>
      </w:r>
    </w:p>
    <w:p>
      <w:pPr>
        <w:pStyle w:val="41"/>
        <w:numPr>
          <w:ilvl w:val="0"/>
          <w:numId w:val="49"/>
        </w:numPr>
        <w:spacing w:after="260"/>
        <w:rPr>
          <w:rFonts w:eastAsia="Arial"/>
          <w:lang w:val="en-US"/>
        </w:rPr>
      </w:pPr>
      <w:r>
        <w:rPr>
          <w:rFonts w:eastAsia="Arial"/>
          <w:b/>
          <w:bCs/>
          <w:lang w:val="en-US"/>
        </w:rPr>
        <w:t>Gestational Diabetes Mellitus (GDM).</w:t>
      </w:r>
    </w:p>
    <w:p>
      <w:pPr>
        <w:pStyle w:val="41"/>
        <w:numPr>
          <w:ilvl w:val="0"/>
          <w:numId w:val="49"/>
        </w:numPr>
        <w:spacing w:after="260"/>
        <w:rPr>
          <w:rFonts w:eastAsia="Arial"/>
          <w:lang w:val="en-US"/>
        </w:rPr>
      </w:pPr>
      <w:r>
        <w:rPr>
          <w:rFonts w:eastAsia="Arial"/>
          <w:b/>
          <w:bCs/>
          <w:lang w:val="en-US"/>
        </w:rPr>
        <w:t>Previous Abnormal Glucose Tolerance (PrevAGT).</w:t>
      </w:r>
    </w:p>
    <w:p>
      <w:pPr>
        <w:pStyle w:val="41"/>
        <w:numPr>
          <w:ilvl w:val="0"/>
          <w:numId w:val="49"/>
        </w:numPr>
        <w:spacing w:after="260"/>
        <w:rPr>
          <w:rFonts w:eastAsia="Arial"/>
          <w:lang w:val="en-US"/>
        </w:rPr>
      </w:pPr>
      <w:r>
        <w:rPr>
          <w:rFonts w:eastAsia="Arial"/>
          <w:b/>
          <w:bCs/>
          <w:lang w:val="en-US"/>
        </w:rPr>
        <w:t>Potential Abnormal Glucose Tolerance (PotAGT).</w:t>
      </w:r>
    </w:p>
    <w:p>
      <w:pPr>
        <w:pStyle w:val="25"/>
      </w:pPr>
      <w:bookmarkStart w:id="36" w:name="_Toc209731107"/>
      <w:r>
        <w:t>II. Input của nghiên cứu</w:t>
      </w:r>
      <w:bookmarkEnd w:id="36"/>
    </w:p>
    <w:p>
      <w:pPr>
        <w:pStyle w:val="27"/>
      </w:pPr>
      <w:bookmarkStart w:id="37" w:name="_Toc209731108"/>
      <w:r>
        <w:t>1. Chỉ số đường huyết (Plasma Glucose – PG)</w:t>
      </w:r>
      <w:bookmarkEnd w:id="37"/>
    </w:p>
    <w:p>
      <w:pPr>
        <w:spacing w:before="240" w:after="240"/>
        <w:ind w:left="720"/>
        <w:rPr>
          <w:b/>
          <w:bCs/>
        </w:rPr>
      </w:pPr>
      <w:r>
        <w:rPr>
          <w:b/>
          <w:bCs/>
        </w:rPr>
        <w:t>Tiêu chuẩn chẩn đoán:</w:t>
      </w:r>
    </w:p>
    <w:p>
      <w:pPr>
        <w:pStyle w:val="41"/>
        <w:numPr>
          <w:ilvl w:val="0"/>
          <w:numId w:val="51"/>
        </w:numPr>
        <w:spacing w:before="260" w:after="260"/>
        <w:rPr>
          <w:rFonts w:eastAsia="Arial"/>
          <w:sz w:val="28"/>
          <w:szCs w:val="28"/>
          <w:lang w:val="en-US"/>
        </w:rPr>
      </w:pPr>
      <w:r>
        <w:rPr>
          <w:rFonts w:eastAsia="Arial"/>
          <w:b/>
          <w:bCs/>
          <w:sz w:val="28"/>
          <w:szCs w:val="28"/>
          <w:lang w:val="en-US"/>
        </w:rPr>
        <w:t>Người lớn:</w:t>
      </w:r>
    </w:p>
    <w:p>
      <w:pPr>
        <w:pStyle w:val="41"/>
        <w:numPr>
          <w:ilvl w:val="1"/>
          <w:numId w:val="52"/>
        </w:numPr>
        <w:spacing w:before="260" w:after="260"/>
        <w:rPr>
          <w:rFonts w:eastAsia="Arial"/>
          <w:sz w:val="28"/>
          <w:szCs w:val="28"/>
          <w:lang w:val="nl-NL"/>
        </w:rPr>
      </w:pPr>
      <w:r>
        <w:rPr>
          <w:rFonts w:eastAsia="Arial"/>
          <w:sz w:val="28"/>
          <w:szCs w:val="28"/>
          <w:lang w:val="nl-NL"/>
        </w:rPr>
        <w:t>FPG ≥ 140 mg/dl (7.8 mmol/L).</w:t>
      </w:r>
    </w:p>
    <w:p>
      <w:pPr>
        <w:pStyle w:val="41"/>
        <w:numPr>
          <w:ilvl w:val="1"/>
          <w:numId w:val="52"/>
        </w:numPr>
        <w:spacing w:before="260" w:after="260"/>
        <w:rPr>
          <w:rFonts w:eastAsia="Arial"/>
          <w:sz w:val="28"/>
          <w:szCs w:val="28"/>
          <w:lang w:val="nl-NL"/>
        </w:rPr>
      </w:pPr>
      <w:r>
        <w:rPr>
          <w:rFonts w:eastAsia="Arial"/>
          <w:sz w:val="28"/>
          <w:szCs w:val="28"/>
          <w:lang w:val="nl-NL"/>
        </w:rPr>
        <w:t>OGTT 2h PG ≥ 200 mg/dl (11.1 mmol/L).</w:t>
      </w:r>
    </w:p>
    <w:p>
      <w:pPr>
        <w:pStyle w:val="41"/>
        <w:numPr>
          <w:ilvl w:val="0"/>
          <w:numId w:val="51"/>
        </w:numPr>
        <w:spacing w:before="260" w:after="260"/>
        <w:rPr>
          <w:rFonts w:eastAsia="Arial"/>
          <w:sz w:val="28"/>
          <w:szCs w:val="28"/>
          <w:lang w:val="nl-NL"/>
        </w:rPr>
      </w:pPr>
      <w:r>
        <w:rPr>
          <w:rFonts w:eastAsia="Arial"/>
          <w:b/>
          <w:bCs/>
          <w:sz w:val="28"/>
          <w:szCs w:val="28"/>
          <w:lang w:val="nl-NL"/>
        </w:rPr>
        <w:t xml:space="preserve">Trẻ em: </w:t>
      </w:r>
      <w:r>
        <w:rPr>
          <w:sz w:val="28"/>
          <w:szCs w:val="28"/>
        </w:rPr>
        <w:t>Tiêu chuẩn</w:t>
      </w:r>
      <w:r>
        <w:rPr>
          <w:rFonts w:eastAsia="Arial"/>
          <w:sz w:val="28"/>
          <w:szCs w:val="28"/>
        </w:rPr>
        <w:t xml:space="preserve"> giống người lớn, nhưng liều OGTT: 1.75 g/kg (tối đa 75g).</w:t>
      </w:r>
    </w:p>
    <w:p>
      <w:pPr>
        <w:pStyle w:val="41"/>
        <w:numPr>
          <w:ilvl w:val="0"/>
          <w:numId w:val="51"/>
        </w:numPr>
        <w:spacing w:before="260" w:after="260"/>
        <w:rPr>
          <w:rFonts w:eastAsia="Arial"/>
          <w:sz w:val="28"/>
          <w:szCs w:val="28"/>
          <w:lang w:val="nl-NL"/>
        </w:rPr>
      </w:pPr>
      <w:r>
        <w:rPr>
          <w:rFonts w:eastAsia="Arial"/>
          <w:b/>
          <w:bCs/>
          <w:sz w:val="28"/>
          <w:szCs w:val="28"/>
          <w:lang w:val="nl-NL"/>
        </w:rPr>
        <w:t>Phụ nữ mang thai (GDM, O’Sullivan &amp; Mahan):</w:t>
      </w:r>
      <w:r>
        <w:rPr>
          <w:rFonts w:eastAsia="Arial"/>
          <w:sz w:val="28"/>
          <w:szCs w:val="28"/>
          <w:lang w:val="nl-NL"/>
        </w:rPr>
        <w:t xml:space="preserve"> chẩn đoán khi ≥2 giá trị vượt ngưỡng:</w:t>
      </w:r>
    </w:p>
    <w:p>
      <w:pPr>
        <w:pStyle w:val="41"/>
        <w:numPr>
          <w:ilvl w:val="1"/>
          <w:numId w:val="53"/>
        </w:numPr>
        <w:spacing w:before="260" w:after="260"/>
        <w:rPr>
          <w:rFonts w:eastAsia="Arial"/>
          <w:sz w:val="28"/>
          <w:szCs w:val="28"/>
          <w:lang w:val="nl-NL"/>
        </w:rPr>
      </w:pPr>
      <w:r>
        <w:rPr>
          <w:rFonts w:eastAsia="Arial"/>
          <w:sz w:val="28"/>
          <w:szCs w:val="28"/>
          <w:lang w:val="nl-NL"/>
        </w:rPr>
        <w:t>FPG ≥ 105 mg/dl (5.8 mmol/L).</w:t>
      </w:r>
    </w:p>
    <w:p>
      <w:pPr>
        <w:pStyle w:val="41"/>
        <w:numPr>
          <w:ilvl w:val="1"/>
          <w:numId w:val="53"/>
        </w:numPr>
        <w:spacing w:before="260" w:after="260"/>
        <w:rPr>
          <w:rFonts w:eastAsia="Arial"/>
          <w:sz w:val="28"/>
          <w:szCs w:val="28"/>
          <w:lang w:val="en-US"/>
        </w:rPr>
      </w:pPr>
      <w:r>
        <w:rPr>
          <w:rFonts w:eastAsia="Arial"/>
          <w:sz w:val="28"/>
          <w:szCs w:val="28"/>
          <w:lang w:val="en-US"/>
        </w:rPr>
        <w:t>1h ≥ 190 mg/dl (10.6 mmol/L).</w:t>
      </w:r>
    </w:p>
    <w:p>
      <w:pPr>
        <w:pStyle w:val="41"/>
        <w:numPr>
          <w:ilvl w:val="1"/>
          <w:numId w:val="53"/>
        </w:numPr>
        <w:spacing w:before="260" w:after="260"/>
        <w:rPr>
          <w:rFonts w:eastAsia="Arial"/>
          <w:sz w:val="28"/>
          <w:szCs w:val="28"/>
          <w:lang w:val="en-US"/>
        </w:rPr>
      </w:pPr>
      <w:r>
        <w:rPr>
          <w:rFonts w:eastAsia="Arial"/>
          <w:sz w:val="28"/>
          <w:szCs w:val="28"/>
          <w:lang w:val="en-US"/>
        </w:rPr>
        <w:t>2h ≥ 165 mg/dl (9.2 mmol/L).</w:t>
      </w:r>
    </w:p>
    <w:p>
      <w:pPr>
        <w:pStyle w:val="41"/>
        <w:numPr>
          <w:ilvl w:val="1"/>
          <w:numId w:val="53"/>
        </w:numPr>
        <w:spacing w:before="260" w:after="260"/>
        <w:rPr>
          <w:rFonts w:eastAsia="Arial"/>
          <w:sz w:val="28"/>
          <w:szCs w:val="28"/>
          <w:lang w:val="en-US"/>
        </w:rPr>
      </w:pPr>
      <w:r>
        <w:rPr>
          <w:rFonts w:eastAsia="Arial"/>
          <w:sz w:val="28"/>
          <w:szCs w:val="28"/>
          <w:lang w:val="en-US"/>
        </w:rPr>
        <w:t>3h ≥ 145 mg/dl (8.1 mmol/L).</w:t>
      </w:r>
    </w:p>
    <w:p>
      <w:pPr>
        <w:jc w:val="center"/>
      </w:pPr>
      <w:r>
        <w:drawing>
          <wp:inline distT="0" distB="0" distL="0" distR="0">
            <wp:extent cx="5734050" cy="4638675"/>
            <wp:effectExtent l="0" t="0" r="0" b="0"/>
            <wp:docPr id="100864638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46384" name="drawi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4050" cy="4638675"/>
                    </a:xfrm>
                    <a:prstGeom prst="rect">
                      <a:avLst/>
                    </a:prstGeom>
                  </pic:spPr>
                </pic:pic>
              </a:graphicData>
            </a:graphic>
          </wp:inline>
        </w:drawing>
      </w:r>
    </w:p>
    <w:p>
      <w:pPr>
        <w:pStyle w:val="11"/>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Hình 1. </w:t>
      </w:r>
      <w:r>
        <w:rPr>
          <w:b/>
          <w:bCs/>
          <w:color w:val="000000" w:themeColor="text1"/>
          <w:sz w:val="28"/>
          <w:szCs w:val="28"/>
          <w14:textFill>
            <w14:solidFill>
              <w14:schemeClr w14:val="tx1"/>
            </w14:solidFill>
          </w14:textFill>
        </w:rPr>
        <w:fldChar w:fldCharType="begin"/>
      </w:r>
      <w:r>
        <w:rPr>
          <w:b/>
          <w:bCs/>
          <w:color w:val="000000" w:themeColor="text1"/>
          <w:sz w:val="28"/>
          <w:szCs w:val="28"/>
          <w14:textFill>
            <w14:solidFill>
              <w14:schemeClr w14:val="tx1"/>
            </w14:solidFill>
          </w14:textFill>
        </w:rPr>
        <w:instrText xml:space="preserve"> SEQ Hình_1. \* ARABIC </w:instrText>
      </w:r>
      <w:r>
        <w:rPr>
          <w:b/>
          <w:bCs/>
          <w:color w:val="000000" w:themeColor="text1"/>
          <w:sz w:val="28"/>
          <w:szCs w:val="28"/>
          <w14:textFill>
            <w14:solidFill>
              <w14:schemeClr w14:val="tx1"/>
            </w14:solidFill>
          </w14:textFill>
        </w:rPr>
        <w:fldChar w:fldCharType="separate"/>
      </w:r>
      <w:r>
        <w:rPr>
          <w:b/>
          <w:bCs/>
          <w:color w:val="000000" w:themeColor="text1"/>
          <w:sz w:val="28"/>
          <w:szCs w:val="28"/>
          <w14:textFill>
            <w14:solidFill>
              <w14:schemeClr w14:val="tx1"/>
            </w14:solidFill>
          </w14:textFill>
        </w:rPr>
        <w:t>8</w:t>
      </w:r>
      <w:r>
        <w:rPr>
          <w:b/>
          <w:bCs/>
          <w:color w:val="000000" w:themeColor="text1"/>
          <w:sz w:val="28"/>
          <w:szCs w:val="28"/>
          <w14:textFill>
            <w14:solidFill>
              <w14:schemeClr w14:val="tx1"/>
            </w14:solidFill>
          </w14:textFill>
        </w:rPr>
        <w:fldChar w:fldCharType="end"/>
      </w:r>
      <w:r>
        <w:rPr>
          <w:b/>
          <w:bCs/>
          <w:color w:val="000000" w:themeColor="text1"/>
          <w:sz w:val="28"/>
          <w:szCs w:val="28"/>
          <w14:textFill>
            <w14:solidFill>
              <w14:schemeClr w14:val="tx1"/>
            </w14:solidFill>
          </w14:textFill>
        </w:rPr>
        <w:t>. Bảng tiêu chuẩn chẩn đoán đái tháo đường, rồi loại dung nạp glucose và biều đồ ngưỡng chẩn đoán glucose</w:t>
      </w:r>
    </w:p>
    <w:p>
      <w:pPr>
        <w:spacing w:after="0"/>
        <w:jc w:val="center"/>
      </w:pPr>
      <w:r>
        <w:drawing>
          <wp:inline distT="0" distB="0" distL="0" distR="0">
            <wp:extent cx="5505450" cy="2800350"/>
            <wp:effectExtent l="0" t="0" r="0" b="0"/>
            <wp:docPr id="71780759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07597" name="drawi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505450" cy="2800350"/>
                    </a:xfrm>
                    <a:prstGeom prst="rect">
                      <a:avLst/>
                    </a:prstGeom>
                  </pic:spPr>
                </pic:pic>
              </a:graphicData>
            </a:graphic>
          </wp:inline>
        </w:drawing>
      </w:r>
    </w:p>
    <w:p>
      <w:pPr>
        <w:pStyle w:val="11"/>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Hình 1. </w:t>
      </w:r>
      <w:r>
        <w:rPr>
          <w:b/>
          <w:bCs/>
          <w:color w:val="000000" w:themeColor="text1"/>
          <w:sz w:val="28"/>
          <w:szCs w:val="28"/>
          <w14:textFill>
            <w14:solidFill>
              <w14:schemeClr w14:val="tx1"/>
            </w14:solidFill>
          </w14:textFill>
        </w:rPr>
        <w:fldChar w:fldCharType="begin"/>
      </w:r>
      <w:r>
        <w:rPr>
          <w:b/>
          <w:bCs/>
          <w:color w:val="000000" w:themeColor="text1"/>
          <w:sz w:val="28"/>
          <w:szCs w:val="28"/>
          <w14:textFill>
            <w14:solidFill>
              <w14:schemeClr w14:val="tx1"/>
            </w14:solidFill>
          </w14:textFill>
        </w:rPr>
        <w:instrText xml:space="preserve"> SEQ Hình_1. \* ARABIC </w:instrText>
      </w:r>
      <w:r>
        <w:rPr>
          <w:b/>
          <w:bCs/>
          <w:color w:val="000000" w:themeColor="text1"/>
          <w:sz w:val="28"/>
          <w:szCs w:val="28"/>
          <w14:textFill>
            <w14:solidFill>
              <w14:schemeClr w14:val="tx1"/>
            </w14:solidFill>
          </w14:textFill>
        </w:rPr>
        <w:fldChar w:fldCharType="separate"/>
      </w:r>
      <w:r>
        <w:rPr>
          <w:b/>
          <w:bCs/>
          <w:color w:val="000000" w:themeColor="text1"/>
          <w:sz w:val="28"/>
          <w:szCs w:val="28"/>
          <w14:textFill>
            <w14:solidFill>
              <w14:schemeClr w14:val="tx1"/>
            </w14:solidFill>
          </w14:textFill>
        </w:rPr>
        <w:t>9</w:t>
      </w:r>
      <w:r>
        <w:rPr>
          <w:b/>
          <w:bCs/>
          <w:color w:val="000000" w:themeColor="text1"/>
          <w:sz w:val="28"/>
          <w:szCs w:val="28"/>
          <w14:textFill>
            <w14:solidFill>
              <w14:schemeClr w14:val="tx1"/>
            </w14:solidFill>
          </w14:textFill>
        </w:rPr>
        <w:fldChar w:fldCharType="end"/>
      </w:r>
      <w:r>
        <w:rPr>
          <w:b/>
          <w:bCs/>
          <w:color w:val="000000" w:themeColor="text1"/>
          <w:sz w:val="28"/>
          <w:szCs w:val="28"/>
          <w14:textFill>
            <w14:solidFill>
              <w14:schemeClr w14:val="tx1"/>
            </w14:solidFill>
          </w14:textFill>
        </w:rPr>
        <w:t>. Đường cong OGTT – So sánh bệnh nhân với ngưỡng GDM</w:t>
      </w:r>
    </w:p>
    <w:p>
      <w:pPr>
        <w:ind w:left="720"/>
        <w:rPr>
          <w:b/>
          <w:bCs/>
        </w:rPr>
      </w:pPr>
      <w:r>
        <w:rPr>
          <w:b/>
          <w:bCs/>
        </w:rPr>
        <w:t>Phân tích hình biểu đồ trên:</w:t>
      </w:r>
    </w:p>
    <w:p>
      <w:pPr>
        <w:spacing w:line="360" w:lineRule="auto"/>
        <w:ind w:left="720"/>
      </w:pPr>
      <w:r>
        <w:t>Biểu đồ cho thấy rõ sự khác biệt trong tiêu chuẩn chẩn đoán giữa các nhóm đối tượng. Ở người lớn và trẻ em, ngưỡng chẩn đoán tương đối giống nhau với FPG ≥ 140 mg/dl và OGTT 2h ≥ 200 mg/dl. Trong khi đó, phụ nữ mang thai có ngưỡng chẩn đoán thấp hơn và yêu cầu xét nghiệm nhiều thời điểm (0h, 1h, 2h, 3h), phản ánh tính nhạy cảm cao của thai kỳ đối với rối loạn chuyển hóa glucose. Đường cong OGTT minh họa cho thấy một bệnh nhân giả định có mức glucose tăng gần ngưỡng GDM, qua đó nhấn mạnh vai trò của việc theo dõi chặt chẽ để phát hiện sớm các trường hợp nguy cơ.</w:t>
      </w:r>
    </w:p>
    <w:p>
      <w:pPr>
        <w:pStyle w:val="27"/>
      </w:pPr>
      <w:bookmarkStart w:id="38" w:name="_Toc209731109"/>
      <w:r>
        <w:t>2. Triệu chứng lâm sàng</w:t>
      </w:r>
      <w:bookmarkEnd w:id="38"/>
    </w:p>
    <w:p>
      <w:pPr>
        <w:ind w:left="720"/>
      </w:pPr>
      <w:r>
        <w:t>Một số bệnh nhân được chẩn đoán dựa trên biểu hiện điển hình kết hợp với glucose huyết cao, gồm:</w:t>
      </w:r>
    </w:p>
    <w:p>
      <w:pPr>
        <w:pStyle w:val="41"/>
        <w:numPr>
          <w:ilvl w:val="0"/>
          <w:numId w:val="54"/>
        </w:numPr>
        <w:spacing w:after="260"/>
        <w:rPr>
          <w:rFonts w:eastAsia="Arial"/>
          <w:lang w:val="en-US"/>
        </w:rPr>
      </w:pPr>
      <w:r>
        <w:rPr>
          <w:rFonts w:eastAsia="Arial"/>
          <w:lang w:val="en-US"/>
        </w:rPr>
        <w:t>Đa niệu (polyuria).</w:t>
      </w:r>
    </w:p>
    <w:p>
      <w:pPr>
        <w:pStyle w:val="41"/>
        <w:numPr>
          <w:ilvl w:val="0"/>
          <w:numId w:val="54"/>
        </w:numPr>
        <w:spacing w:before="260" w:after="260"/>
        <w:rPr>
          <w:rFonts w:eastAsia="Arial"/>
          <w:lang w:val="en-US"/>
        </w:rPr>
      </w:pPr>
      <w:r>
        <w:rPr>
          <w:rFonts w:eastAsia="Arial"/>
          <w:lang w:val="en-US"/>
        </w:rPr>
        <w:t>Khát nhiều (polydipsia).</w:t>
      </w:r>
    </w:p>
    <w:p>
      <w:pPr>
        <w:pStyle w:val="41"/>
        <w:numPr>
          <w:ilvl w:val="0"/>
          <w:numId w:val="54"/>
        </w:numPr>
        <w:spacing w:before="260" w:after="260"/>
        <w:rPr>
          <w:rFonts w:eastAsia="Arial"/>
          <w:lang w:val="en-US"/>
        </w:rPr>
      </w:pPr>
      <w:r>
        <w:rPr>
          <w:rFonts w:eastAsia="Arial"/>
          <w:lang w:val="en-US"/>
        </w:rPr>
        <w:t>Sụt cân nhanh.</w:t>
      </w:r>
    </w:p>
    <w:p>
      <w:pPr>
        <w:pStyle w:val="41"/>
        <w:numPr>
          <w:ilvl w:val="0"/>
          <w:numId w:val="54"/>
        </w:numPr>
        <w:spacing w:before="260" w:after="260"/>
        <w:rPr>
          <w:rFonts w:eastAsia="Arial"/>
          <w:lang w:val="en-US"/>
        </w:rPr>
      </w:pPr>
      <w:r>
        <w:rPr>
          <w:rFonts w:eastAsia="Arial"/>
          <w:lang w:val="en-US"/>
        </w:rPr>
        <w:t>Có glucose trong nước tiểu (glycosuria).</w:t>
      </w:r>
    </w:p>
    <w:p>
      <w:pPr>
        <w:pStyle w:val="41"/>
        <w:numPr>
          <w:ilvl w:val="0"/>
          <w:numId w:val="54"/>
        </w:numPr>
        <w:spacing w:before="260" w:after="260"/>
      </w:pPr>
      <w:r>
        <w:rPr>
          <w:rFonts w:eastAsia="Arial"/>
          <w:lang w:val="en-US"/>
        </w:rPr>
        <w:t>Nhiễm toan ceton (ketoacidosis).</w:t>
      </w:r>
    </w:p>
    <w:p>
      <w:pPr>
        <w:pStyle w:val="27"/>
      </w:pPr>
      <w:bookmarkStart w:id="39" w:name="_Toc209731110"/>
      <w:r>
        <w:t>3. Yếu tố dịch tễ và nguy cơ</w:t>
      </w:r>
      <w:bookmarkEnd w:id="39"/>
    </w:p>
    <w:p>
      <w:pPr>
        <w:pStyle w:val="41"/>
        <w:numPr>
          <w:ilvl w:val="0"/>
          <w:numId w:val="55"/>
        </w:numPr>
        <w:spacing w:after="0"/>
        <w:rPr>
          <w:rFonts w:eastAsia="Arial"/>
          <w:sz w:val="28"/>
          <w:szCs w:val="28"/>
        </w:rPr>
      </w:pPr>
      <w:r>
        <w:rPr>
          <w:rFonts w:eastAsia="Arial"/>
          <w:sz w:val="28"/>
          <w:szCs w:val="28"/>
        </w:rPr>
        <w:t>Bệnh có thể xuất hiện ở mọi lứa tuổi.</w:t>
      </w:r>
    </w:p>
    <w:p>
      <w:pPr>
        <w:pStyle w:val="41"/>
        <w:numPr>
          <w:ilvl w:val="0"/>
          <w:numId w:val="55"/>
        </w:numPr>
        <w:spacing w:before="260" w:after="260"/>
        <w:rPr>
          <w:rFonts w:eastAsia="Arial"/>
          <w:sz w:val="28"/>
          <w:szCs w:val="28"/>
        </w:rPr>
      </w:pPr>
      <w:r>
        <w:rPr>
          <w:rFonts w:eastAsia="Arial"/>
          <w:sz w:val="28"/>
          <w:szCs w:val="28"/>
        </w:rPr>
        <w:t>Béo phì (Table 6): 60–90% bệnh nhân NIDDM có béo phì.</w:t>
      </w:r>
    </w:p>
    <w:p>
      <w:pPr>
        <w:pStyle w:val="41"/>
        <w:numPr>
          <w:ilvl w:val="1"/>
          <w:numId w:val="55"/>
        </w:numPr>
        <w:spacing w:before="260" w:after="260"/>
        <w:rPr>
          <w:rFonts w:eastAsia="Arial"/>
          <w:sz w:val="28"/>
          <w:szCs w:val="28"/>
        </w:rPr>
      </w:pPr>
      <w:r>
        <w:rPr>
          <w:rFonts w:eastAsia="Arial"/>
          <w:sz w:val="28"/>
          <w:szCs w:val="28"/>
        </w:rPr>
        <w:t>Table 6 đưa ra chuẩn cân nặng theo chiều cao, và ngưỡng béo phì được xác định khi ≥120% cân nặng chuẩn.</w:t>
      </w:r>
    </w:p>
    <w:p>
      <w:pPr>
        <w:pStyle w:val="41"/>
        <w:numPr>
          <w:ilvl w:val="0"/>
          <w:numId w:val="55"/>
        </w:numPr>
        <w:spacing w:before="260" w:after="260"/>
        <w:rPr>
          <w:rFonts w:eastAsia="Arial"/>
          <w:sz w:val="28"/>
          <w:szCs w:val="28"/>
        </w:rPr>
      </w:pPr>
      <w:r>
        <w:rPr>
          <w:rFonts w:eastAsia="Arial"/>
          <w:sz w:val="28"/>
          <w:szCs w:val="28"/>
        </w:rPr>
        <w:t>Di truyền &amp; miễn dịch: liên quan kháng thể tế bào đảo tụy, HLA-6, đặc biệt ở Type I.</w:t>
      </w:r>
    </w:p>
    <w:p>
      <w:pPr>
        <w:pStyle w:val="41"/>
        <w:numPr>
          <w:ilvl w:val="0"/>
          <w:numId w:val="55"/>
        </w:numPr>
        <w:spacing w:before="260" w:after="260"/>
        <w:rPr>
          <w:sz w:val="28"/>
          <w:szCs w:val="28"/>
        </w:rPr>
      </w:pPr>
      <w:r>
        <w:rPr>
          <w:rFonts w:eastAsia="Arial"/>
          <w:sz w:val="28"/>
          <w:szCs w:val="28"/>
        </w:rPr>
        <w:t>Nhóm nguy cơ cao (PotAGT): gồm người có kháng thể đảo tụy, song sinh cùng trứng với bệnh nhân, con cái/anh chị em của bệnh nhân, phụ nữ sinh con &gt;4kg, béo phì, một số dân tộc (Pima Indians).</w:t>
      </w:r>
    </w:p>
    <w:p>
      <w:pPr>
        <w:pStyle w:val="27"/>
      </w:pPr>
      <w:bookmarkStart w:id="40" w:name="_Toc209731111"/>
      <w:r>
        <w:t>4. Các yếu tố liên quan khác</w:t>
      </w:r>
      <w:bookmarkEnd w:id="40"/>
    </w:p>
    <w:p>
      <w:pPr>
        <w:pStyle w:val="41"/>
        <w:numPr>
          <w:ilvl w:val="0"/>
          <w:numId w:val="56"/>
        </w:numPr>
        <w:spacing w:after="260"/>
        <w:rPr>
          <w:rFonts w:eastAsia="Arial"/>
        </w:rPr>
      </w:pPr>
      <w:r>
        <w:rPr>
          <w:rFonts w:eastAsia="Arial"/>
          <w:b/>
          <w:bCs/>
        </w:rPr>
        <w:t>Table 3:</w:t>
      </w:r>
      <w:r>
        <w:rPr>
          <w:rFonts w:eastAsia="Arial"/>
        </w:rPr>
        <w:t xml:space="preserve"> Các tình trạng/syndrome liên quan (bệnh tụy, rối loạn nội tiết, thuốc, bất thường thụ thể insulin, hội chứng di truyền).</w:t>
      </w:r>
    </w:p>
    <w:p>
      <w:pPr>
        <w:pStyle w:val="11"/>
        <w:jc w:val="center"/>
        <w:rPr>
          <w:lang w:val="de-DE"/>
        </w:rPr>
      </w:pPr>
      <w:r>
        <w:drawing>
          <wp:inline distT="0" distB="0" distL="0" distR="0">
            <wp:extent cx="5734050" cy="6734175"/>
            <wp:effectExtent l="0" t="0" r="0" b="0"/>
            <wp:docPr id="1012790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9051" name="drawi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4050" cy="6734175"/>
                    </a:xfrm>
                    <a:prstGeom prst="rect">
                      <a:avLst/>
                    </a:prstGeom>
                  </pic:spPr>
                </pic:pic>
              </a:graphicData>
            </a:graphic>
          </wp:inline>
        </w:drawing>
      </w:r>
      <w:r>
        <w:rPr>
          <w:lang w:val="de-DE"/>
        </w:rPr>
        <w:br w:type="textWrapping"/>
      </w:r>
      <w:r>
        <w:rPr>
          <w:lang w:val="de-DE"/>
        </w:rPr>
        <w:br w:type="textWrapping"/>
      </w:r>
      <w:r>
        <w:rPr>
          <w:b/>
          <w:bCs/>
          <w:color w:val="000000" w:themeColor="text1"/>
          <w:sz w:val="28"/>
          <w:szCs w:val="28"/>
          <w:lang w:val="de-DE"/>
          <w14:textFill>
            <w14:solidFill>
              <w14:schemeClr w14:val="tx1"/>
            </w14:solidFill>
          </w14:textFill>
        </w:rPr>
        <w:t xml:space="preserve">Hình 1. </w:t>
      </w:r>
      <w:r>
        <w:rPr>
          <w:b/>
          <w:bCs/>
          <w:color w:val="000000" w:themeColor="text1"/>
          <w:sz w:val="28"/>
          <w:szCs w:val="28"/>
          <w14:textFill>
            <w14:solidFill>
              <w14:schemeClr w14:val="tx1"/>
            </w14:solidFill>
          </w14:textFill>
        </w:rPr>
        <w:fldChar w:fldCharType="begin"/>
      </w:r>
      <w:r>
        <w:rPr>
          <w:b/>
          <w:bCs/>
          <w:color w:val="000000" w:themeColor="text1"/>
          <w:sz w:val="28"/>
          <w:szCs w:val="28"/>
          <w:lang w:val="de-DE"/>
          <w14:textFill>
            <w14:solidFill>
              <w14:schemeClr w14:val="tx1"/>
            </w14:solidFill>
          </w14:textFill>
        </w:rPr>
        <w:instrText xml:space="preserve"> SEQ Hình_1. \* ARABIC </w:instrText>
      </w:r>
      <w:r>
        <w:rPr>
          <w:b/>
          <w:bCs/>
          <w:color w:val="000000" w:themeColor="text1"/>
          <w:sz w:val="28"/>
          <w:szCs w:val="28"/>
          <w14:textFill>
            <w14:solidFill>
              <w14:schemeClr w14:val="tx1"/>
            </w14:solidFill>
          </w14:textFill>
        </w:rPr>
        <w:fldChar w:fldCharType="separate"/>
      </w:r>
      <w:r>
        <w:rPr>
          <w:b/>
          <w:bCs/>
          <w:color w:val="000000" w:themeColor="text1"/>
          <w:sz w:val="28"/>
          <w:szCs w:val="28"/>
          <w:lang w:val="de-DE"/>
          <w14:textFill>
            <w14:solidFill>
              <w14:schemeClr w14:val="tx1"/>
            </w14:solidFill>
          </w14:textFill>
        </w:rPr>
        <w:t>10</w:t>
      </w:r>
      <w:r>
        <w:rPr>
          <w:b/>
          <w:bCs/>
          <w:color w:val="000000" w:themeColor="text1"/>
          <w:sz w:val="28"/>
          <w:szCs w:val="28"/>
          <w14:textFill>
            <w14:solidFill>
              <w14:schemeClr w14:val="tx1"/>
            </w14:solidFill>
          </w14:textFill>
        </w:rPr>
        <w:fldChar w:fldCharType="end"/>
      </w:r>
      <w:r>
        <w:rPr>
          <w:b/>
          <w:bCs/>
          <w:color w:val="000000" w:themeColor="text1"/>
          <w:sz w:val="28"/>
          <w:szCs w:val="28"/>
          <w:lang w:val="de-DE"/>
          <w14:textFill>
            <w14:solidFill>
              <w14:schemeClr w14:val="tx1"/>
            </w14:solidFill>
          </w14:textFill>
        </w:rPr>
        <w:t>. Biểu đồ các tình trạng của các nhóm liên quan</w:t>
      </w:r>
    </w:p>
    <w:p>
      <w:pPr>
        <w:pStyle w:val="41"/>
        <w:numPr>
          <w:ilvl w:val="0"/>
          <w:numId w:val="57"/>
        </w:numPr>
        <w:spacing w:before="260" w:after="260"/>
        <w:rPr>
          <w:rFonts w:eastAsia="Arial"/>
          <w:lang w:val="de-DE"/>
        </w:rPr>
      </w:pPr>
      <w:r>
        <w:rPr>
          <w:rFonts w:eastAsia="Arial"/>
          <w:b/>
          <w:bCs/>
          <w:lang w:val="de-DE"/>
        </w:rPr>
        <w:t>Table 4:</w:t>
      </w:r>
      <w:r>
        <w:rPr>
          <w:rFonts w:eastAsia="Arial"/>
          <w:lang w:val="de-DE"/>
        </w:rPr>
        <w:t xml:space="preserve"> Các thuốc có thể gây sai lệch xét nghiệm glucose (corticoid, catecholamines, thuốc chống ung thư...).</w:t>
      </w:r>
    </w:p>
    <w:p>
      <w:pPr>
        <w:spacing w:before="240" w:after="240"/>
        <w:ind w:left="720"/>
        <w:jc w:val="center"/>
      </w:pPr>
      <w:r>
        <w:drawing>
          <wp:inline distT="0" distB="0" distL="0" distR="0">
            <wp:extent cx="4351655" cy="7271385"/>
            <wp:effectExtent l="0" t="0" r="0" b="5715"/>
            <wp:docPr id="116566583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65836" name="drawi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355444" cy="7277858"/>
                    </a:xfrm>
                    <a:prstGeom prst="rect">
                      <a:avLst/>
                    </a:prstGeom>
                  </pic:spPr>
                </pic:pic>
              </a:graphicData>
            </a:graphic>
          </wp:inline>
        </w:drawing>
      </w:r>
    </w:p>
    <w:p>
      <w:pPr>
        <w:pStyle w:val="11"/>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Hình 1. </w:t>
      </w:r>
      <w:r>
        <w:rPr>
          <w:b/>
          <w:bCs/>
          <w:color w:val="000000" w:themeColor="text1"/>
          <w:sz w:val="28"/>
          <w:szCs w:val="28"/>
          <w14:textFill>
            <w14:solidFill>
              <w14:schemeClr w14:val="tx1"/>
            </w14:solidFill>
          </w14:textFill>
        </w:rPr>
        <w:fldChar w:fldCharType="begin"/>
      </w:r>
      <w:r>
        <w:rPr>
          <w:b/>
          <w:bCs/>
          <w:color w:val="000000" w:themeColor="text1"/>
          <w:sz w:val="28"/>
          <w:szCs w:val="28"/>
          <w14:textFill>
            <w14:solidFill>
              <w14:schemeClr w14:val="tx1"/>
            </w14:solidFill>
          </w14:textFill>
        </w:rPr>
        <w:instrText xml:space="preserve"> SEQ Hình_1. \* ARABIC </w:instrText>
      </w:r>
      <w:r>
        <w:rPr>
          <w:b/>
          <w:bCs/>
          <w:color w:val="000000" w:themeColor="text1"/>
          <w:sz w:val="28"/>
          <w:szCs w:val="28"/>
          <w14:textFill>
            <w14:solidFill>
              <w14:schemeClr w14:val="tx1"/>
            </w14:solidFill>
          </w14:textFill>
        </w:rPr>
        <w:fldChar w:fldCharType="separate"/>
      </w:r>
      <w:r>
        <w:rPr>
          <w:b/>
          <w:bCs/>
          <w:color w:val="000000" w:themeColor="text1"/>
          <w:sz w:val="28"/>
          <w:szCs w:val="28"/>
          <w14:textFill>
            <w14:solidFill>
              <w14:schemeClr w14:val="tx1"/>
            </w14:solidFill>
          </w14:textFill>
        </w:rPr>
        <w:t>11</w:t>
      </w:r>
      <w:r>
        <w:rPr>
          <w:b/>
          <w:bCs/>
          <w:color w:val="000000" w:themeColor="text1"/>
          <w:sz w:val="28"/>
          <w:szCs w:val="28"/>
          <w14:textFill>
            <w14:solidFill>
              <w14:schemeClr w14:val="tx1"/>
            </w14:solidFill>
          </w14:textFill>
        </w:rPr>
        <w:fldChar w:fldCharType="end"/>
      </w:r>
      <w:r>
        <w:rPr>
          <w:b/>
          <w:bCs/>
          <w:color w:val="000000" w:themeColor="text1"/>
          <w:sz w:val="28"/>
          <w:szCs w:val="28"/>
          <w14:textFill>
            <w14:solidFill>
              <w14:schemeClr w14:val="tx1"/>
            </w14:solidFill>
          </w14:textFill>
        </w:rPr>
        <w:t>. Biểu đồ thể hiện số loại ảnh hưởng của từng nhóm thuốc</w:t>
      </w:r>
    </w:p>
    <w:p>
      <w:pPr>
        <w:pStyle w:val="25"/>
      </w:pPr>
      <w:bookmarkStart w:id="41" w:name="_Toc209731112"/>
      <w:r>
        <w:t>III. Output của nghiên cứu</w:t>
      </w:r>
      <w:bookmarkEnd w:id="41"/>
    </w:p>
    <w:p>
      <w:pPr>
        <w:pStyle w:val="27"/>
      </w:pPr>
      <w:bookmarkStart w:id="42" w:name="_Toc209731113"/>
      <w:r>
        <w:t>1. Hệ thống phân loại</w:t>
      </w:r>
      <w:bookmarkEnd w:id="42"/>
    </w:p>
    <w:p>
      <w:pPr>
        <w:pStyle w:val="41"/>
        <w:numPr>
          <w:ilvl w:val="0"/>
          <w:numId w:val="58"/>
        </w:numPr>
        <w:spacing w:before="260" w:after="260"/>
        <w:rPr>
          <w:rFonts w:eastAsia="Arial"/>
          <w:sz w:val="28"/>
          <w:szCs w:val="28"/>
          <w:lang w:val="en-US"/>
        </w:rPr>
      </w:pPr>
      <w:r>
        <w:rPr>
          <w:rFonts w:eastAsia="Arial"/>
          <w:b/>
          <w:bCs/>
          <w:sz w:val="28"/>
          <w:szCs w:val="28"/>
          <w:lang w:val="en-US"/>
        </w:rPr>
        <w:t>DM:</w:t>
      </w:r>
      <w:r>
        <w:rPr>
          <w:rFonts w:eastAsia="Arial"/>
          <w:sz w:val="28"/>
          <w:szCs w:val="28"/>
          <w:lang w:val="en-US"/>
        </w:rPr>
        <w:t xml:space="preserve"> Type I (IDDM), Type II (NIDDM), secondary diabetes.</w:t>
      </w:r>
    </w:p>
    <w:p>
      <w:pPr>
        <w:pStyle w:val="41"/>
        <w:numPr>
          <w:ilvl w:val="0"/>
          <w:numId w:val="58"/>
        </w:numPr>
        <w:spacing w:before="260" w:after="260"/>
        <w:rPr>
          <w:rFonts w:eastAsia="Arial"/>
          <w:sz w:val="28"/>
          <w:szCs w:val="28"/>
          <w:lang w:val="en-US"/>
        </w:rPr>
      </w:pPr>
      <w:r>
        <w:rPr>
          <w:rFonts w:eastAsia="Arial"/>
          <w:b/>
          <w:bCs/>
          <w:sz w:val="28"/>
          <w:szCs w:val="28"/>
          <w:lang w:val="en-US"/>
        </w:rPr>
        <w:t>IGT.</w:t>
      </w:r>
    </w:p>
    <w:p>
      <w:pPr>
        <w:pStyle w:val="41"/>
        <w:numPr>
          <w:ilvl w:val="0"/>
          <w:numId w:val="58"/>
        </w:numPr>
        <w:spacing w:before="260" w:after="260"/>
        <w:rPr>
          <w:rFonts w:eastAsia="Arial"/>
          <w:sz w:val="28"/>
          <w:szCs w:val="28"/>
          <w:lang w:val="en-US"/>
        </w:rPr>
      </w:pPr>
      <w:r>
        <w:rPr>
          <w:rFonts w:eastAsia="Arial"/>
          <w:b/>
          <w:bCs/>
          <w:sz w:val="28"/>
          <w:szCs w:val="28"/>
          <w:lang w:val="en-US"/>
        </w:rPr>
        <w:t>GDM.</w:t>
      </w:r>
    </w:p>
    <w:p>
      <w:pPr>
        <w:pStyle w:val="41"/>
        <w:numPr>
          <w:ilvl w:val="0"/>
          <w:numId w:val="58"/>
        </w:numPr>
        <w:spacing w:before="260" w:after="260"/>
        <w:rPr>
          <w:rFonts w:eastAsia="Arial"/>
          <w:sz w:val="28"/>
          <w:szCs w:val="28"/>
          <w:lang w:val="en-US"/>
        </w:rPr>
      </w:pPr>
      <w:r>
        <w:rPr>
          <w:rFonts w:eastAsia="Arial"/>
          <w:b/>
          <w:bCs/>
          <w:sz w:val="28"/>
          <w:szCs w:val="28"/>
          <w:lang w:val="en-US"/>
        </w:rPr>
        <w:t>PrevAGT.</w:t>
      </w:r>
    </w:p>
    <w:p>
      <w:pPr>
        <w:pStyle w:val="41"/>
        <w:numPr>
          <w:ilvl w:val="0"/>
          <w:numId w:val="58"/>
        </w:numPr>
        <w:spacing w:before="260" w:after="260"/>
        <w:rPr>
          <w:rFonts w:eastAsia="Arial"/>
          <w:sz w:val="28"/>
          <w:szCs w:val="28"/>
          <w:lang w:val="en-US"/>
        </w:rPr>
      </w:pPr>
      <w:r>
        <w:rPr>
          <w:rFonts w:eastAsia="Arial"/>
          <w:b/>
          <w:bCs/>
          <w:sz w:val="28"/>
          <w:szCs w:val="28"/>
          <w:lang w:val="en-US"/>
        </w:rPr>
        <w:t>PotAGT.</w:t>
      </w:r>
    </w:p>
    <w:p>
      <w:pPr>
        <w:spacing w:before="240" w:after="240"/>
        <w:ind w:left="720"/>
      </w:pPr>
      <w:r>
        <w:t>Để minh họa trực quan cấu trúc phân loại, Hình dưới đây biểu diễn số lượng phân lớp trong từng nhóm chính (biểu đồ cột) và tỷ lệ % các nhóm (biểu đồ tròn).</w:t>
      </w:r>
    </w:p>
    <w:p>
      <w:pPr>
        <w:spacing w:before="240" w:after="240"/>
        <w:jc w:val="center"/>
      </w:pPr>
      <w:r>
        <w:drawing>
          <wp:inline distT="0" distB="0" distL="0" distR="0">
            <wp:extent cx="5734050" cy="4010025"/>
            <wp:effectExtent l="0" t="0" r="0" b="0"/>
            <wp:docPr id="211082098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20984" name="drawing"/>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4050" cy="4010025"/>
                    </a:xfrm>
                    <a:prstGeom prst="rect">
                      <a:avLst/>
                    </a:prstGeom>
                  </pic:spPr>
                </pic:pic>
              </a:graphicData>
            </a:graphic>
          </wp:inline>
        </w:drawing>
      </w:r>
    </w:p>
    <w:p>
      <w:pPr>
        <w:pStyle w:val="11"/>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Hình 1. </w:t>
      </w:r>
      <w:r>
        <w:rPr>
          <w:b/>
          <w:bCs/>
          <w:color w:val="000000" w:themeColor="text1"/>
          <w:sz w:val="28"/>
          <w:szCs w:val="28"/>
          <w14:textFill>
            <w14:solidFill>
              <w14:schemeClr w14:val="tx1"/>
            </w14:solidFill>
          </w14:textFill>
        </w:rPr>
        <w:fldChar w:fldCharType="begin"/>
      </w:r>
      <w:r>
        <w:rPr>
          <w:b/>
          <w:bCs/>
          <w:color w:val="000000" w:themeColor="text1"/>
          <w:sz w:val="28"/>
          <w:szCs w:val="28"/>
          <w14:textFill>
            <w14:solidFill>
              <w14:schemeClr w14:val="tx1"/>
            </w14:solidFill>
          </w14:textFill>
        </w:rPr>
        <w:instrText xml:space="preserve"> SEQ Hình_1. \* ARABIC </w:instrText>
      </w:r>
      <w:r>
        <w:rPr>
          <w:b/>
          <w:bCs/>
          <w:color w:val="000000" w:themeColor="text1"/>
          <w:sz w:val="28"/>
          <w:szCs w:val="28"/>
          <w14:textFill>
            <w14:solidFill>
              <w14:schemeClr w14:val="tx1"/>
            </w14:solidFill>
          </w14:textFill>
        </w:rPr>
        <w:fldChar w:fldCharType="separate"/>
      </w:r>
      <w:r>
        <w:rPr>
          <w:b/>
          <w:bCs/>
          <w:color w:val="000000" w:themeColor="text1"/>
          <w:sz w:val="28"/>
          <w:szCs w:val="28"/>
          <w14:textFill>
            <w14:solidFill>
              <w14:schemeClr w14:val="tx1"/>
            </w14:solidFill>
          </w14:textFill>
        </w:rPr>
        <w:t>12</w:t>
      </w:r>
      <w:r>
        <w:rPr>
          <w:b/>
          <w:bCs/>
          <w:color w:val="000000" w:themeColor="text1"/>
          <w:sz w:val="28"/>
          <w:szCs w:val="28"/>
          <w14:textFill>
            <w14:solidFill>
              <w14:schemeClr w14:val="tx1"/>
            </w14:solidFill>
          </w14:textFill>
        </w:rPr>
        <w:fldChar w:fldCharType="end"/>
      </w:r>
      <w:r>
        <w:rPr>
          <w:b/>
          <w:bCs/>
          <w:color w:val="000000" w:themeColor="text1"/>
          <w:sz w:val="28"/>
          <w:szCs w:val="28"/>
          <w14:textFill>
            <w14:solidFill>
              <w14:schemeClr w14:val="tx1"/>
            </w14:solidFill>
          </w14:textFill>
        </w:rPr>
        <w:t>. Biểu đồ phân loại bệnh đái tháo đường (Table 2)</w:t>
      </w:r>
    </w:p>
    <w:p>
      <w:pPr>
        <w:spacing w:before="240" w:after="240"/>
        <w:jc w:val="center"/>
      </w:pPr>
      <w:r>
        <w:drawing>
          <wp:inline distT="0" distB="0" distL="0" distR="0">
            <wp:extent cx="5734050" cy="2619375"/>
            <wp:effectExtent l="0" t="0" r="0" b="0"/>
            <wp:docPr id="3749153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1532" name="drawi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4050" cy="2619375"/>
                    </a:xfrm>
                    <a:prstGeom prst="rect">
                      <a:avLst/>
                    </a:prstGeom>
                  </pic:spPr>
                </pic:pic>
              </a:graphicData>
            </a:graphic>
          </wp:inline>
        </w:drawing>
      </w:r>
    </w:p>
    <w:p>
      <w:pPr>
        <w:pStyle w:val="11"/>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Hình 1. </w:t>
      </w:r>
      <w:r>
        <w:rPr>
          <w:b/>
          <w:bCs/>
          <w:color w:val="000000" w:themeColor="text1"/>
          <w:sz w:val="28"/>
          <w:szCs w:val="28"/>
          <w14:textFill>
            <w14:solidFill>
              <w14:schemeClr w14:val="tx1"/>
            </w14:solidFill>
          </w14:textFill>
        </w:rPr>
        <w:fldChar w:fldCharType="begin"/>
      </w:r>
      <w:r>
        <w:rPr>
          <w:b/>
          <w:bCs/>
          <w:color w:val="000000" w:themeColor="text1"/>
          <w:sz w:val="28"/>
          <w:szCs w:val="28"/>
          <w14:textFill>
            <w14:solidFill>
              <w14:schemeClr w14:val="tx1"/>
            </w14:solidFill>
          </w14:textFill>
        </w:rPr>
        <w:instrText xml:space="preserve"> SEQ Hình_1. \* ARABIC </w:instrText>
      </w:r>
      <w:r>
        <w:rPr>
          <w:b/>
          <w:bCs/>
          <w:color w:val="000000" w:themeColor="text1"/>
          <w:sz w:val="28"/>
          <w:szCs w:val="28"/>
          <w14:textFill>
            <w14:solidFill>
              <w14:schemeClr w14:val="tx1"/>
            </w14:solidFill>
          </w14:textFill>
        </w:rPr>
        <w:fldChar w:fldCharType="separate"/>
      </w:r>
      <w:r>
        <w:rPr>
          <w:b/>
          <w:bCs/>
          <w:color w:val="000000" w:themeColor="text1"/>
          <w:sz w:val="28"/>
          <w:szCs w:val="28"/>
          <w14:textFill>
            <w14:solidFill>
              <w14:schemeClr w14:val="tx1"/>
            </w14:solidFill>
          </w14:textFill>
        </w:rPr>
        <w:t>13</w:t>
      </w:r>
      <w:r>
        <w:rPr>
          <w:b/>
          <w:bCs/>
          <w:color w:val="000000" w:themeColor="text1"/>
          <w:sz w:val="28"/>
          <w:szCs w:val="28"/>
          <w14:textFill>
            <w14:solidFill>
              <w14:schemeClr w14:val="tx1"/>
            </w14:solidFill>
          </w14:textFill>
        </w:rPr>
        <w:fldChar w:fldCharType="end"/>
      </w:r>
      <w:r>
        <w:rPr>
          <w:b/>
          <w:bCs/>
          <w:color w:val="000000" w:themeColor="text1"/>
          <w:sz w:val="28"/>
          <w:szCs w:val="28"/>
          <w14:textFill>
            <w14:solidFill>
              <w14:schemeClr w14:val="tx1"/>
            </w14:solidFill>
          </w14:textFill>
        </w:rPr>
        <w:t>. Biểu đồ thể hiện tỷ lệ phân lớp trong các nhóm chính (Table 2)</w:t>
      </w:r>
    </w:p>
    <w:p/>
    <w:p>
      <w:pPr>
        <w:pStyle w:val="27"/>
        <w:rPr>
          <w:szCs w:val="28"/>
        </w:rPr>
      </w:pPr>
      <w:bookmarkStart w:id="43" w:name="_Toc209731114"/>
      <w:r>
        <w:rPr>
          <w:szCs w:val="28"/>
        </w:rPr>
        <w:t>2. Tiêu chuẩn chẩn đoán</w:t>
      </w:r>
      <w:bookmarkEnd w:id="43"/>
    </w:p>
    <w:p>
      <w:pPr>
        <w:pStyle w:val="41"/>
        <w:numPr>
          <w:ilvl w:val="0"/>
          <w:numId w:val="59"/>
        </w:numPr>
        <w:spacing w:after="260"/>
        <w:rPr>
          <w:rFonts w:eastAsia="Arial"/>
          <w:sz w:val="28"/>
          <w:szCs w:val="28"/>
        </w:rPr>
      </w:pPr>
      <w:r>
        <w:rPr>
          <w:rFonts w:eastAsia="Arial"/>
          <w:sz w:val="28"/>
          <w:szCs w:val="28"/>
        </w:rPr>
        <w:t>Người lớn: FPG ≥140 mg/dl, OGTT 2h ≥200 mg/dl.</w:t>
      </w:r>
    </w:p>
    <w:p>
      <w:pPr>
        <w:pStyle w:val="41"/>
        <w:numPr>
          <w:ilvl w:val="0"/>
          <w:numId w:val="59"/>
        </w:numPr>
        <w:spacing w:before="260" w:after="260"/>
        <w:rPr>
          <w:rFonts w:eastAsia="Arial"/>
          <w:sz w:val="28"/>
          <w:szCs w:val="28"/>
        </w:rPr>
      </w:pPr>
      <w:r>
        <w:rPr>
          <w:rFonts w:eastAsia="Arial"/>
          <w:sz w:val="28"/>
          <w:szCs w:val="28"/>
        </w:rPr>
        <w:t>Trẻ em: tương tự người lớn nhưng liều OGTT tính theo cân nặng.</w:t>
      </w:r>
    </w:p>
    <w:p>
      <w:pPr>
        <w:pStyle w:val="41"/>
        <w:numPr>
          <w:ilvl w:val="0"/>
          <w:numId w:val="59"/>
        </w:numPr>
        <w:spacing w:before="260" w:after="260"/>
        <w:rPr>
          <w:rFonts w:eastAsia="Arial"/>
          <w:sz w:val="28"/>
          <w:szCs w:val="28"/>
        </w:rPr>
      </w:pPr>
      <w:r>
        <w:rPr>
          <w:rFonts w:eastAsia="Arial"/>
          <w:sz w:val="28"/>
          <w:szCs w:val="28"/>
        </w:rPr>
        <w:t>Phụ nữ mang thai: OGTT 100g, chẩn đoán khi ≥2 giá trị vượt ngưỡng (FPG ≥105, 1h ≥190, 2h ≥165, 3h ≥145).</w:t>
      </w:r>
    </w:p>
    <w:p>
      <w:pPr>
        <w:pStyle w:val="27"/>
        <w:rPr>
          <w:szCs w:val="28"/>
        </w:rPr>
      </w:pPr>
      <w:bookmarkStart w:id="44" w:name="_Toc209731115"/>
      <w:r>
        <w:rPr>
          <w:szCs w:val="28"/>
        </w:rPr>
        <w:t>3. Ý nghĩa và ứng dụng</w:t>
      </w:r>
      <w:bookmarkEnd w:id="44"/>
    </w:p>
    <w:p>
      <w:pPr>
        <w:pStyle w:val="41"/>
        <w:numPr>
          <w:ilvl w:val="0"/>
          <w:numId w:val="60"/>
        </w:numPr>
        <w:spacing w:after="260"/>
        <w:rPr>
          <w:rFonts w:eastAsia="Arial"/>
          <w:sz w:val="28"/>
          <w:szCs w:val="28"/>
        </w:rPr>
      </w:pPr>
      <w:r>
        <w:rPr>
          <w:rFonts w:eastAsia="Arial"/>
          <w:sz w:val="28"/>
          <w:szCs w:val="28"/>
        </w:rPr>
        <w:t>Chuẩn hóa tiêu chuẩn quốc tế, tạo cơ sở so sánh giữa các quốc gia.</w:t>
      </w:r>
    </w:p>
    <w:p>
      <w:pPr>
        <w:pStyle w:val="41"/>
        <w:numPr>
          <w:ilvl w:val="0"/>
          <w:numId w:val="60"/>
        </w:numPr>
        <w:spacing w:before="260" w:after="260"/>
        <w:rPr>
          <w:rFonts w:eastAsia="Arial"/>
          <w:sz w:val="28"/>
          <w:szCs w:val="28"/>
        </w:rPr>
      </w:pPr>
      <w:r>
        <w:rPr>
          <w:rFonts w:eastAsia="Arial"/>
          <w:sz w:val="28"/>
          <w:szCs w:val="28"/>
        </w:rPr>
        <w:t>Phát hiện sớm rối loạn dung nạp glucose.</w:t>
      </w:r>
    </w:p>
    <w:p>
      <w:pPr>
        <w:pStyle w:val="41"/>
        <w:numPr>
          <w:ilvl w:val="0"/>
          <w:numId w:val="60"/>
        </w:numPr>
        <w:spacing w:before="260" w:after="260"/>
        <w:rPr>
          <w:rFonts w:eastAsia="Arial"/>
          <w:sz w:val="28"/>
          <w:szCs w:val="28"/>
        </w:rPr>
      </w:pPr>
      <w:r>
        <w:rPr>
          <w:rFonts w:eastAsia="Arial"/>
          <w:sz w:val="28"/>
          <w:szCs w:val="28"/>
        </w:rPr>
        <w:t>Cơ sở cho nghiên cứu nguyên nhân, tiến triển và phòng ngừa.</w:t>
      </w:r>
    </w:p>
    <w:p>
      <w:pPr>
        <w:pStyle w:val="25"/>
      </w:pPr>
      <w:bookmarkStart w:id="45" w:name="_Toc209731116"/>
      <w:r>
        <w:t>IV. Thu thập dữ liệu cần thiết</w:t>
      </w:r>
      <w:bookmarkEnd w:id="45"/>
    </w:p>
    <w:p>
      <w:pPr>
        <w:spacing w:before="240" w:after="240" w:line="360" w:lineRule="auto"/>
        <w:ind w:left="720"/>
        <w:rPr>
          <w:lang w:val="vi-VN"/>
        </w:rPr>
      </w:pPr>
      <w:r>
        <w:rPr>
          <w:lang w:val="vi-VN"/>
        </w:rPr>
        <w:t>Để phục vụ việc chẩn đoán, phân loại và theo dõi bệnh nhân có nguy cơ cao mắc đái tháo đường, nghiên cứu khuyến nghị một hệ thống dữ liệu cần thu thập. Bộ dữ liệu này không chỉ tập trung vào chỉ số sinh hóa mà còn bao quát cả yếu tố nhân khẩu học, di truyền, lâm sàng và biến chứng. Điều này giúp tạo ra hồ sơ toàn diện cho từng bệnh nhân, đảm bảo khả năng so sánh, nghiên cứu dịch tễ cũng như hỗ trợ theo dõi lâu dài.</w:t>
      </w:r>
    </w:p>
    <w:p>
      <w:pPr>
        <w:pStyle w:val="27"/>
      </w:pPr>
      <w:bookmarkStart w:id="46" w:name="_Toc209731117"/>
      <w:r>
        <w:t>1. Các trường dữ liệu khuyến nghị</w:t>
      </w:r>
      <w:bookmarkEnd w:id="46"/>
    </w:p>
    <w:p>
      <w:pPr>
        <w:pStyle w:val="41"/>
        <w:numPr>
          <w:ilvl w:val="0"/>
          <w:numId w:val="61"/>
        </w:numPr>
        <w:spacing w:before="260" w:after="260"/>
        <w:rPr>
          <w:rFonts w:eastAsia="Arial"/>
          <w:sz w:val="28"/>
          <w:szCs w:val="28"/>
        </w:rPr>
      </w:pPr>
      <w:r>
        <w:rPr>
          <w:rFonts w:eastAsia="Arial"/>
          <w:sz w:val="28"/>
          <w:szCs w:val="28"/>
        </w:rPr>
        <w:t>Thông tin nhân khẩu học: Tuổi, giới, dân tộc/chủng tộc, nghề nghiệp.</w:t>
      </w:r>
    </w:p>
    <w:p>
      <w:pPr>
        <w:pStyle w:val="41"/>
        <w:numPr>
          <w:ilvl w:val="0"/>
          <w:numId w:val="61"/>
        </w:numPr>
        <w:spacing w:before="260" w:after="260"/>
        <w:rPr>
          <w:rFonts w:eastAsia="Arial"/>
          <w:sz w:val="28"/>
          <w:szCs w:val="28"/>
        </w:rPr>
      </w:pPr>
      <w:r>
        <w:rPr>
          <w:rFonts w:eastAsia="Arial"/>
          <w:sz w:val="28"/>
          <w:szCs w:val="28"/>
        </w:rPr>
        <w:t>Tiền sử gia đình: Đái tháo đường ở cha mẹ, anh/chị em ruột, con cái.</w:t>
      </w:r>
    </w:p>
    <w:p>
      <w:pPr>
        <w:pStyle w:val="41"/>
        <w:numPr>
          <w:ilvl w:val="0"/>
          <w:numId w:val="61"/>
        </w:numPr>
        <w:spacing w:before="260" w:after="260"/>
        <w:rPr>
          <w:rFonts w:eastAsia="Arial"/>
          <w:sz w:val="28"/>
          <w:szCs w:val="28"/>
        </w:rPr>
      </w:pPr>
      <w:r>
        <w:rPr>
          <w:rFonts w:eastAsia="Arial"/>
          <w:sz w:val="28"/>
          <w:szCs w:val="28"/>
        </w:rPr>
        <w:t>Tiền sử bản thân: Béo phì, tăng huyết áp, rối loạn lipid máu, bệnh tim mạch, bệnh tụy, bệnh nội tiết, tiền sử thai kỳ (đái tháo đường thai kỳ, sinh con &gt; 4.5 kg), sử dụng thuốc/hoá chất ảnh hưởng đến đường huyết.</w:t>
      </w:r>
    </w:p>
    <w:p>
      <w:pPr>
        <w:pStyle w:val="41"/>
        <w:numPr>
          <w:ilvl w:val="0"/>
          <w:numId w:val="61"/>
        </w:numPr>
        <w:spacing w:before="260" w:after="260"/>
        <w:rPr>
          <w:rFonts w:eastAsia="Arial"/>
          <w:sz w:val="28"/>
          <w:szCs w:val="28"/>
        </w:rPr>
      </w:pPr>
      <w:r>
        <w:rPr>
          <w:rFonts w:eastAsia="Arial"/>
          <w:sz w:val="28"/>
          <w:szCs w:val="28"/>
        </w:rPr>
        <w:t>Khám lâm sàng: Chiều cao, cân nặng, chỉ số BMI, vòng eo, vòng hông, huyết áp, khám mạch ngoại vi, khám đáy mắt, khám thần kinh.</w:t>
      </w:r>
    </w:p>
    <w:p>
      <w:pPr>
        <w:pStyle w:val="41"/>
        <w:numPr>
          <w:ilvl w:val="0"/>
          <w:numId w:val="61"/>
        </w:numPr>
        <w:spacing w:before="260" w:after="260"/>
        <w:rPr>
          <w:rFonts w:eastAsia="Arial"/>
          <w:sz w:val="28"/>
          <w:szCs w:val="28"/>
        </w:rPr>
      </w:pPr>
      <w:r>
        <w:rPr>
          <w:rFonts w:eastAsia="Arial"/>
          <w:sz w:val="28"/>
          <w:szCs w:val="28"/>
        </w:rPr>
        <w:t>Xét nghiệm cận lâm sàng: FPG (Fasting Plasma Glucose), OGTT (Oral Glucose Tolerance Test), HbA1c, lipid máu (cholesterol toàn phần, HDL, LDL, triglycerid), creatinine huyết thanh, xét nghiệm nước tiểu (glucose, ceton).</w:t>
      </w:r>
    </w:p>
    <w:p>
      <w:pPr>
        <w:pStyle w:val="41"/>
        <w:numPr>
          <w:ilvl w:val="0"/>
          <w:numId w:val="61"/>
        </w:numPr>
        <w:spacing w:before="260" w:after="260"/>
        <w:rPr>
          <w:rFonts w:eastAsia="Arial"/>
          <w:sz w:val="28"/>
          <w:szCs w:val="28"/>
        </w:rPr>
      </w:pPr>
      <w:r>
        <w:rPr>
          <w:rFonts w:eastAsia="Arial"/>
          <w:sz w:val="28"/>
          <w:szCs w:val="28"/>
        </w:rPr>
        <w:t>Theo dõi diễn tiến: Cân nặng, đường huyết định kỳ, HbA1c, biến chứng vi mạch (võng mạc, thận, thần kinh), biến chứng mạch máu lớn (tim mạch, mạch não, ngoại vi), đáp ứng điều trị, mức độ tuân thủ chế độ ăn/uống thuốc.</w:t>
      </w:r>
    </w:p>
    <w:p>
      <w:pPr>
        <w:pStyle w:val="27"/>
      </w:pPr>
      <w:bookmarkStart w:id="47" w:name="_Toc209731118"/>
      <w:r>
        <w:t>2. Biểu đồ minh họa</w:t>
      </w:r>
      <w:bookmarkEnd w:id="47"/>
    </w:p>
    <w:p>
      <w:pPr>
        <w:spacing w:before="240" w:after="240" w:line="360" w:lineRule="auto"/>
        <w:ind w:left="720"/>
        <w:rPr>
          <w:lang w:val="vi-VN"/>
        </w:rPr>
      </w:pPr>
      <w:r>
        <w:rPr>
          <w:lang w:val="vi-VN"/>
        </w:rPr>
        <w:t>Để trực quan hóa, có thể sử dụng biểu đồ cột ngang thể hiện “mức độ đa dạng dữ liệu” của từng nhóm. Ví dụ: nhóm khám lâm sàng và theo dõi diễn tiến thường có nhiều biến số cần thu thập nhất, trong khi nhóm tiền sử gia đình đơn giản hơn.</w:t>
      </w:r>
    </w:p>
    <w:p>
      <w:pPr>
        <w:spacing w:before="240" w:after="240"/>
        <w:rPr>
          <w:sz w:val="26"/>
          <w:szCs w:val="26"/>
          <w:lang w:val="vi-VN"/>
        </w:rPr>
      </w:pPr>
    </w:p>
    <w:p>
      <w:pPr>
        <w:spacing w:before="240" w:after="240"/>
        <w:jc w:val="center"/>
      </w:pPr>
      <w:r>
        <w:drawing>
          <wp:inline distT="0" distB="0" distL="0" distR="0">
            <wp:extent cx="5734050" cy="3743325"/>
            <wp:effectExtent l="0" t="0" r="0" b="0"/>
            <wp:docPr id="56896828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68288" name="drawing"/>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4050" cy="3743325"/>
                    </a:xfrm>
                    <a:prstGeom prst="rect">
                      <a:avLst/>
                    </a:prstGeom>
                  </pic:spPr>
                </pic:pic>
              </a:graphicData>
            </a:graphic>
          </wp:inline>
        </w:drawing>
      </w:r>
    </w:p>
    <w:p>
      <w:pPr>
        <w:pStyle w:val="11"/>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Hình 1. </w:t>
      </w:r>
      <w:r>
        <w:rPr>
          <w:b/>
          <w:bCs/>
          <w:color w:val="000000" w:themeColor="text1"/>
          <w:sz w:val="28"/>
          <w:szCs w:val="28"/>
          <w14:textFill>
            <w14:solidFill>
              <w14:schemeClr w14:val="tx1"/>
            </w14:solidFill>
          </w14:textFill>
        </w:rPr>
        <w:fldChar w:fldCharType="begin"/>
      </w:r>
      <w:r>
        <w:rPr>
          <w:b/>
          <w:bCs/>
          <w:color w:val="000000" w:themeColor="text1"/>
          <w:sz w:val="28"/>
          <w:szCs w:val="28"/>
          <w14:textFill>
            <w14:solidFill>
              <w14:schemeClr w14:val="tx1"/>
            </w14:solidFill>
          </w14:textFill>
        </w:rPr>
        <w:instrText xml:space="preserve"> SEQ Hình_1. \* ARABIC </w:instrText>
      </w:r>
      <w:r>
        <w:rPr>
          <w:b/>
          <w:bCs/>
          <w:color w:val="000000" w:themeColor="text1"/>
          <w:sz w:val="28"/>
          <w:szCs w:val="28"/>
          <w14:textFill>
            <w14:solidFill>
              <w14:schemeClr w14:val="tx1"/>
            </w14:solidFill>
          </w14:textFill>
        </w:rPr>
        <w:fldChar w:fldCharType="separate"/>
      </w:r>
      <w:r>
        <w:rPr>
          <w:b/>
          <w:bCs/>
          <w:color w:val="000000" w:themeColor="text1"/>
          <w:sz w:val="28"/>
          <w:szCs w:val="28"/>
          <w14:textFill>
            <w14:solidFill>
              <w14:schemeClr w14:val="tx1"/>
            </w14:solidFill>
          </w14:textFill>
        </w:rPr>
        <w:t>14</w:t>
      </w:r>
      <w:r>
        <w:rPr>
          <w:b/>
          <w:bCs/>
          <w:color w:val="000000" w:themeColor="text1"/>
          <w:sz w:val="28"/>
          <w:szCs w:val="28"/>
          <w14:textFill>
            <w14:solidFill>
              <w14:schemeClr w14:val="tx1"/>
            </w14:solidFill>
          </w14:textFill>
        </w:rPr>
        <w:fldChar w:fldCharType="end"/>
      </w:r>
      <w:r>
        <w:rPr>
          <w:b/>
          <w:bCs/>
          <w:color w:val="000000" w:themeColor="text1"/>
          <w:sz w:val="28"/>
          <w:szCs w:val="28"/>
          <w14:textFill>
            <w14:solidFill>
              <w14:schemeClr w14:val="tx1"/>
            </w14:solidFill>
          </w14:textFill>
        </w:rPr>
        <w:t>. Biểu đồ thể hiện mức độ đa dạng dữ liệu cần thu tập (Table 7)</w:t>
      </w:r>
    </w:p>
    <w:p/>
    <w:p>
      <w:pPr>
        <w:pStyle w:val="25"/>
      </w:pPr>
      <w:bookmarkStart w:id="48" w:name="_Toc209731119"/>
      <w:r>
        <w:t>V. Kết luận</w:t>
      </w:r>
      <w:bookmarkEnd w:id="48"/>
    </w:p>
    <w:p>
      <w:pPr>
        <w:pStyle w:val="41"/>
        <w:numPr>
          <w:ilvl w:val="0"/>
          <w:numId w:val="62"/>
        </w:numPr>
        <w:spacing w:before="260" w:after="260"/>
        <w:rPr>
          <w:rFonts w:eastAsia="Arial"/>
        </w:rPr>
      </w:pPr>
      <w:r>
        <w:rPr>
          <w:rFonts w:eastAsia="Arial"/>
        </w:rPr>
        <w:t>Paper đã xây dựng khung phân loại và tiêu chuẩn chẩn đoán chi tiết, toàn diện.</w:t>
      </w:r>
    </w:p>
    <w:p>
      <w:pPr>
        <w:pStyle w:val="41"/>
        <w:numPr>
          <w:ilvl w:val="0"/>
          <w:numId w:val="62"/>
        </w:numPr>
        <w:spacing w:before="260" w:after="260"/>
        <w:rPr>
          <w:rFonts w:eastAsia="Arial"/>
        </w:rPr>
      </w:pPr>
      <w:r>
        <w:rPr>
          <w:rFonts w:eastAsia="Arial"/>
        </w:rPr>
        <w:t>Bổ sung rõ tiêu chuẩn cho người lớn, trẻ em và phụ nữ mang thai.</w:t>
      </w:r>
    </w:p>
    <w:p>
      <w:pPr>
        <w:pStyle w:val="41"/>
        <w:numPr>
          <w:ilvl w:val="0"/>
          <w:numId w:val="62"/>
        </w:numPr>
        <w:spacing w:before="260" w:after="260"/>
        <w:rPr>
          <w:rFonts w:eastAsia="Arial"/>
        </w:rPr>
      </w:pPr>
      <w:r>
        <w:rPr>
          <w:rFonts w:eastAsia="Arial"/>
        </w:rPr>
        <w:t>Nhấn mạnh vai trò yếu tố dịch tễ (đặc biệt béo phì và di truyền).</w:t>
      </w:r>
    </w:p>
    <w:p>
      <w:pPr>
        <w:pStyle w:val="41"/>
        <w:numPr>
          <w:ilvl w:val="0"/>
          <w:numId w:val="62"/>
        </w:numPr>
        <w:spacing w:before="260" w:after="260"/>
        <w:rPr>
          <w:rFonts w:eastAsia="Arial"/>
        </w:rPr>
      </w:pPr>
      <w:r>
        <w:rPr>
          <w:rFonts w:eastAsia="Arial"/>
        </w:rPr>
        <w:t>Đây là bước quan trọng để chuẩn hóa nghiên cứu, thống kê dịch tễ và thực hành lâm sàng toàn cầu.</w:t>
      </w:r>
    </w:p>
    <w:p>
      <w:pPr>
        <w:rPr>
          <w:lang w:val="vi-VN"/>
        </w:rPr>
      </w:pPr>
    </w:p>
    <w:p>
      <w:pPr>
        <w:rPr>
          <w:lang w:val="vi-VN"/>
        </w:rPr>
      </w:pPr>
    </w:p>
    <w:p>
      <w:pPr>
        <w:rPr>
          <w:lang w:val="vi-VN"/>
        </w:rPr>
      </w:pPr>
    </w:p>
    <w:p>
      <w:pPr>
        <w:rPr>
          <w:lang w:val="vi-VN"/>
        </w:rPr>
      </w:pPr>
    </w:p>
    <w:p>
      <w:pPr>
        <w:rPr>
          <w:lang w:val="vi-VN"/>
        </w:rPr>
      </w:pPr>
    </w:p>
    <w:p>
      <w:pPr>
        <w:rPr>
          <w:lang w:val="vi-VN"/>
        </w:rPr>
      </w:pPr>
    </w:p>
    <w:p>
      <w:pPr>
        <w:pStyle w:val="23"/>
      </w:pPr>
      <w:bookmarkStart w:id="49" w:name="_Toc209731120"/>
      <w:r>
        <w:t>ĐỌC DỮ LIỆU CỦA DIABETES</w:t>
      </w:r>
      <w:bookmarkEnd w:id="49"/>
    </w:p>
    <w:p>
      <w:pPr>
        <w:numPr>
          <w:ilvl w:val="0"/>
          <w:numId w:val="63"/>
        </w:numPr>
        <w:rPr>
          <w:lang w:val="vi-VN"/>
        </w:rPr>
      </w:pPr>
      <w:r>
        <w:rPr>
          <w:lang w:val="vi-VN"/>
        </w:rPr>
        <w:t>Có 768 trường hợp trong tập dữ liệu.</w:t>
      </w:r>
    </w:p>
    <w:p>
      <w:pPr>
        <w:numPr>
          <w:ilvl w:val="0"/>
          <w:numId w:val="63"/>
        </w:numPr>
        <w:rPr>
          <w:lang w:val="vi-VN"/>
        </w:rPr>
      </w:pPr>
      <w:r>
        <w:rPr>
          <w:lang w:val="vi-VN"/>
        </w:rPr>
        <w:t>Sẽ có 8 class mình phải phân tích:</w:t>
      </w:r>
    </w:p>
    <w:p>
      <w:pPr>
        <w:numPr>
          <w:ilvl w:val="0"/>
          <w:numId w:val="64"/>
        </w:numPr>
      </w:pPr>
      <w:r>
        <w:t>Pregnancies – Số lần mang thai</w:t>
      </w:r>
    </w:p>
    <w:p>
      <w:pPr>
        <w:numPr>
          <w:ilvl w:val="0"/>
          <w:numId w:val="64"/>
        </w:numPr>
      </w:pPr>
      <w:r>
        <w:t>Glucose – Nồng độ glucose huyết tương sau 2 giờ trong test dung nạp glucose</w:t>
      </w:r>
    </w:p>
    <w:p>
      <w:pPr>
        <w:numPr>
          <w:ilvl w:val="0"/>
          <w:numId w:val="64"/>
        </w:numPr>
      </w:pPr>
      <w:r>
        <w:t>BloodPressure – Huyết áp tâm trương (mm Hg)</w:t>
      </w:r>
    </w:p>
    <w:p>
      <w:pPr>
        <w:numPr>
          <w:ilvl w:val="0"/>
          <w:numId w:val="64"/>
        </w:numPr>
      </w:pPr>
      <w:r>
        <w:t>SkinThickness – Độ dày nếp gấp da cánh tay sau (mm)</w:t>
      </w:r>
    </w:p>
    <w:p>
      <w:pPr>
        <w:numPr>
          <w:ilvl w:val="0"/>
          <w:numId w:val="64"/>
        </w:numPr>
      </w:pPr>
      <w:r>
        <w:t>Insulin – Nồng độ insulin huyết thanh sau 2 giờ (mu U/ml)</w:t>
      </w:r>
    </w:p>
    <w:p>
      <w:pPr>
        <w:numPr>
          <w:ilvl w:val="0"/>
          <w:numId w:val="64"/>
        </w:numPr>
      </w:pPr>
      <w:r>
        <w:t>BMI – Chỉ số khối cơ thể (kg/m²)</w:t>
      </w:r>
    </w:p>
    <w:p>
      <w:pPr>
        <w:numPr>
          <w:ilvl w:val="0"/>
          <w:numId w:val="64"/>
        </w:numPr>
      </w:pPr>
      <w:r>
        <w:t>DiabetesPedigreeFunction – Chỉ số phả hệ tiểu đường (nguy cơ di truyền)</w:t>
      </w:r>
    </w:p>
    <w:p>
      <w:pPr>
        <w:numPr>
          <w:ilvl w:val="0"/>
          <w:numId w:val="64"/>
        </w:numPr>
      </w:pPr>
      <w:r>
        <w:t>Age – Tuổi (năm)</w:t>
      </w:r>
    </w:p>
    <w:p>
      <w:pPr>
        <w:ind w:left="360"/>
        <w:rPr>
          <w:b/>
          <w:bCs/>
        </w:rPr>
      </w:pPr>
      <w:r>
        <w:rPr>
          <w:b/>
          <w:bCs/>
        </w:rPr>
        <w:t>Run code:</w:t>
      </w:r>
    </w:p>
    <w:p>
      <w:pPr>
        <w:jc w:val="center"/>
        <w:rPr>
          <w:b/>
          <w:bCs/>
        </w:rPr>
      </w:pPr>
      <w:r>
        <w:rPr>
          <w:b/>
          <w:bCs/>
        </w:rPr>
        <w:drawing>
          <wp:inline distT="0" distB="0" distL="0" distR="0">
            <wp:extent cx="3543300" cy="1668780"/>
            <wp:effectExtent l="0" t="0" r="0" b="7620"/>
            <wp:docPr id="12999851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85119"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543300" cy="1668780"/>
                    </a:xfrm>
                    <a:prstGeom prst="rect">
                      <a:avLst/>
                    </a:prstGeom>
                    <a:noFill/>
                    <a:ln>
                      <a:noFill/>
                    </a:ln>
                  </pic:spPr>
                </pic:pic>
              </a:graphicData>
            </a:graphic>
          </wp:inline>
        </w:drawing>
      </w:r>
    </w:p>
    <w:p>
      <w:pPr>
        <w:pStyle w:val="11"/>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Hình 1. </w:t>
      </w:r>
      <w:r>
        <w:rPr>
          <w:b/>
          <w:bCs/>
          <w:color w:val="000000" w:themeColor="text1"/>
          <w:sz w:val="28"/>
          <w:szCs w:val="28"/>
          <w14:textFill>
            <w14:solidFill>
              <w14:schemeClr w14:val="tx1"/>
            </w14:solidFill>
          </w14:textFill>
        </w:rPr>
        <w:fldChar w:fldCharType="begin"/>
      </w:r>
      <w:r>
        <w:rPr>
          <w:b/>
          <w:bCs/>
          <w:color w:val="000000" w:themeColor="text1"/>
          <w:sz w:val="28"/>
          <w:szCs w:val="28"/>
          <w14:textFill>
            <w14:solidFill>
              <w14:schemeClr w14:val="tx1"/>
            </w14:solidFill>
          </w14:textFill>
        </w:rPr>
        <w:instrText xml:space="preserve"> SEQ Hình_1. \* ARABIC </w:instrText>
      </w:r>
      <w:r>
        <w:rPr>
          <w:b/>
          <w:bCs/>
          <w:color w:val="000000" w:themeColor="text1"/>
          <w:sz w:val="28"/>
          <w:szCs w:val="28"/>
          <w14:textFill>
            <w14:solidFill>
              <w14:schemeClr w14:val="tx1"/>
            </w14:solidFill>
          </w14:textFill>
        </w:rPr>
        <w:fldChar w:fldCharType="separate"/>
      </w:r>
      <w:r>
        <w:rPr>
          <w:b/>
          <w:bCs/>
          <w:color w:val="000000" w:themeColor="text1"/>
          <w:sz w:val="28"/>
          <w:szCs w:val="28"/>
          <w14:textFill>
            <w14:solidFill>
              <w14:schemeClr w14:val="tx1"/>
            </w14:solidFill>
          </w14:textFill>
        </w:rPr>
        <w:t>15</w:t>
      </w:r>
      <w:r>
        <w:rPr>
          <w:b/>
          <w:bCs/>
          <w:color w:val="000000" w:themeColor="text1"/>
          <w:sz w:val="28"/>
          <w:szCs w:val="28"/>
          <w14:textFill>
            <w14:solidFill>
              <w14:schemeClr w14:val="tx1"/>
            </w14:solidFill>
          </w14:textFill>
        </w:rPr>
        <w:fldChar w:fldCharType="end"/>
      </w:r>
      <w:r>
        <w:rPr>
          <w:b/>
          <w:bCs/>
          <w:color w:val="000000" w:themeColor="text1"/>
          <w:sz w:val="28"/>
          <w:szCs w:val="28"/>
          <w14:textFill>
            <w14:solidFill>
              <w14:schemeClr w14:val="tx1"/>
            </w14:solidFill>
          </w14:textFill>
        </w:rPr>
        <w:t>. Bảng các lớp được chia theo class value</w:t>
      </w:r>
    </w:p>
    <w:p>
      <w:pPr>
        <w:jc w:val="center"/>
        <w:rPr>
          <w:b/>
          <w:bCs/>
        </w:rPr>
      </w:pPr>
      <w:r>
        <w:rPr>
          <w:b/>
          <w:bCs/>
        </w:rPr>
        <w:drawing>
          <wp:inline distT="0" distB="0" distL="0" distR="0">
            <wp:extent cx="3619500" cy="4099560"/>
            <wp:effectExtent l="0" t="0" r="0" b="0"/>
            <wp:docPr id="1363681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8153"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619500" cy="4099560"/>
                    </a:xfrm>
                    <a:prstGeom prst="rect">
                      <a:avLst/>
                    </a:prstGeom>
                    <a:noFill/>
                    <a:ln>
                      <a:noFill/>
                    </a:ln>
                  </pic:spPr>
                </pic:pic>
              </a:graphicData>
            </a:graphic>
          </wp:inline>
        </w:drawing>
      </w:r>
    </w:p>
    <w:p>
      <w:pPr>
        <w:pStyle w:val="11"/>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Hình 1. </w:t>
      </w:r>
      <w:r>
        <w:rPr>
          <w:b/>
          <w:bCs/>
          <w:color w:val="000000" w:themeColor="text1"/>
          <w:sz w:val="28"/>
          <w:szCs w:val="28"/>
          <w14:textFill>
            <w14:solidFill>
              <w14:schemeClr w14:val="tx1"/>
            </w14:solidFill>
          </w14:textFill>
        </w:rPr>
        <w:fldChar w:fldCharType="begin"/>
      </w:r>
      <w:r>
        <w:rPr>
          <w:b/>
          <w:bCs/>
          <w:color w:val="000000" w:themeColor="text1"/>
          <w:sz w:val="28"/>
          <w:szCs w:val="28"/>
          <w14:textFill>
            <w14:solidFill>
              <w14:schemeClr w14:val="tx1"/>
            </w14:solidFill>
          </w14:textFill>
        </w:rPr>
        <w:instrText xml:space="preserve"> SEQ Hình_1. \* ARABIC </w:instrText>
      </w:r>
      <w:r>
        <w:rPr>
          <w:b/>
          <w:bCs/>
          <w:color w:val="000000" w:themeColor="text1"/>
          <w:sz w:val="28"/>
          <w:szCs w:val="28"/>
          <w14:textFill>
            <w14:solidFill>
              <w14:schemeClr w14:val="tx1"/>
            </w14:solidFill>
          </w14:textFill>
        </w:rPr>
        <w:fldChar w:fldCharType="separate"/>
      </w:r>
      <w:r>
        <w:rPr>
          <w:b/>
          <w:bCs/>
          <w:color w:val="000000" w:themeColor="text1"/>
          <w:sz w:val="28"/>
          <w:szCs w:val="28"/>
          <w14:textFill>
            <w14:solidFill>
              <w14:schemeClr w14:val="tx1"/>
            </w14:solidFill>
          </w14:textFill>
        </w:rPr>
        <w:t>16</w:t>
      </w:r>
      <w:r>
        <w:rPr>
          <w:b/>
          <w:bCs/>
          <w:color w:val="000000" w:themeColor="text1"/>
          <w:sz w:val="28"/>
          <w:szCs w:val="28"/>
          <w14:textFill>
            <w14:solidFill>
              <w14:schemeClr w14:val="tx1"/>
            </w14:solidFill>
          </w14:textFill>
        </w:rPr>
        <w:fldChar w:fldCharType="end"/>
      </w:r>
      <w:r>
        <w:rPr>
          <w:b/>
          <w:bCs/>
          <w:color w:val="000000" w:themeColor="text1"/>
          <w:sz w:val="28"/>
          <w:szCs w:val="28"/>
          <w14:textFill>
            <w14:solidFill>
              <w14:schemeClr w14:val="tx1"/>
            </w14:solidFill>
          </w14:textFill>
        </w:rPr>
        <w:t>. Bảng thống kê trung bình và độ lệch chuẩn</w:t>
      </w:r>
    </w:p>
    <w:p>
      <w:pPr>
        <w:rPr>
          <w:b/>
          <w:bCs/>
        </w:rPr>
      </w:pPr>
      <w:r>
        <w:drawing>
          <wp:inline distT="0" distB="0" distL="0" distR="0">
            <wp:extent cx="5440680" cy="4335780"/>
            <wp:effectExtent l="0" t="0" r="7620" b="7620"/>
            <wp:docPr id="20857558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55892"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440680" cy="4335780"/>
                    </a:xfrm>
                    <a:prstGeom prst="rect">
                      <a:avLst/>
                    </a:prstGeom>
                    <a:noFill/>
                    <a:ln>
                      <a:noFill/>
                    </a:ln>
                  </pic:spPr>
                </pic:pic>
              </a:graphicData>
            </a:graphic>
          </wp:inline>
        </w:drawing>
      </w:r>
    </w:p>
    <w:p>
      <w:pPr>
        <w:pStyle w:val="11"/>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Hình 1. </w:t>
      </w:r>
      <w:r>
        <w:rPr>
          <w:b/>
          <w:bCs/>
          <w:color w:val="000000" w:themeColor="text1"/>
          <w:sz w:val="28"/>
          <w:szCs w:val="28"/>
          <w14:textFill>
            <w14:solidFill>
              <w14:schemeClr w14:val="tx1"/>
            </w14:solidFill>
          </w14:textFill>
        </w:rPr>
        <w:fldChar w:fldCharType="begin"/>
      </w:r>
      <w:r>
        <w:rPr>
          <w:b/>
          <w:bCs/>
          <w:color w:val="000000" w:themeColor="text1"/>
          <w:sz w:val="28"/>
          <w:szCs w:val="28"/>
          <w14:textFill>
            <w14:solidFill>
              <w14:schemeClr w14:val="tx1"/>
            </w14:solidFill>
          </w14:textFill>
        </w:rPr>
        <w:instrText xml:space="preserve"> SEQ Hình_1. \* ARABIC </w:instrText>
      </w:r>
      <w:r>
        <w:rPr>
          <w:b/>
          <w:bCs/>
          <w:color w:val="000000" w:themeColor="text1"/>
          <w:sz w:val="28"/>
          <w:szCs w:val="28"/>
          <w14:textFill>
            <w14:solidFill>
              <w14:schemeClr w14:val="tx1"/>
            </w14:solidFill>
          </w14:textFill>
        </w:rPr>
        <w:fldChar w:fldCharType="separate"/>
      </w:r>
      <w:r>
        <w:rPr>
          <w:b/>
          <w:bCs/>
          <w:color w:val="000000" w:themeColor="text1"/>
          <w:sz w:val="28"/>
          <w:szCs w:val="28"/>
          <w14:textFill>
            <w14:solidFill>
              <w14:schemeClr w14:val="tx1"/>
            </w14:solidFill>
          </w14:textFill>
        </w:rPr>
        <w:t>17</w:t>
      </w:r>
      <w:r>
        <w:rPr>
          <w:b/>
          <w:bCs/>
          <w:color w:val="000000" w:themeColor="text1"/>
          <w:sz w:val="28"/>
          <w:szCs w:val="28"/>
          <w14:textFill>
            <w14:solidFill>
              <w14:schemeClr w14:val="tx1"/>
            </w14:solidFill>
          </w14:textFill>
        </w:rPr>
        <w:fldChar w:fldCharType="end"/>
      </w:r>
      <w:r>
        <w:rPr>
          <w:b/>
          <w:bCs/>
          <w:color w:val="000000" w:themeColor="text1"/>
          <w:sz w:val="28"/>
          <w:szCs w:val="28"/>
          <w14:textFill>
            <w14:solidFill>
              <w14:schemeClr w14:val="tx1"/>
            </w14:solidFill>
          </w14:textFill>
        </w:rPr>
        <w:t>. Biểu đồ phân phối biến Glucose theo nhóm Outcome</w:t>
      </w:r>
    </w:p>
    <w:p>
      <w:r>
        <w:br w:type="textWrapping"/>
      </w:r>
      <w:r>
        <w:rPr>
          <w:b/>
          <w:bCs/>
        </w:rPr>
        <w:t>Boxplot: Glucose levels by Outcome</w:t>
      </w:r>
    </w:p>
    <w:p>
      <w:pPr>
        <w:pStyle w:val="41"/>
        <w:numPr>
          <w:ilvl w:val="0"/>
          <w:numId w:val="65"/>
        </w:numPr>
        <w:rPr>
          <w:sz w:val="28"/>
          <w:szCs w:val="28"/>
        </w:rPr>
      </w:pPr>
      <w:r>
        <w:rPr>
          <w:sz w:val="28"/>
          <w:szCs w:val="28"/>
        </w:rPr>
        <w:t>Trục X (Outcome):</w:t>
      </w:r>
    </w:p>
    <w:p>
      <w:pPr>
        <w:numPr>
          <w:ilvl w:val="0"/>
          <w:numId w:val="66"/>
        </w:numPr>
      </w:pPr>
      <w:r>
        <w:t>0 = người không mắc tiểu đường</w:t>
      </w:r>
    </w:p>
    <w:p>
      <w:pPr>
        <w:numPr>
          <w:ilvl w:val="0"/>
          <w:numId w:val="66"/>
        </w:numPr>
      </w:pPr>
      <w:r>
        <w:t>1 = người mắc tiểu đường</w:t>
      </w:r>
    </w:p>
    <w:p>
      <w:pPr>
        <w:pStyle w:val="41"/>
        <w:numPr>
          <w:ilvl w:val="0"/>
          <w:numId w:val="65"/>
        </w:numPr>
        <w:rPr>
          <w:sz w:val="28"/>
          <w:szCs w:val="28"/>
        </w:rPr>
      </w:pPr>
      <w:r>
        <w:rPr>
          <w:sz w:val="28"/>
          <w:szCs w:val="28"/>
        </w:rPr>
        <w:t>Trục Y (Glucose): chỉ số đường huyết (Glucose).</w:t>
      </w:r>
    </w:p>
    <w:p>
      <w:r>
        <w:rPr>
          <w:b/>
          <w:bCs/>
        </w:rPr>
        <w:t>Ý nghĩa boxplot:</w:t>
      </w:r>
    </w:p>
    <w:p>
      <w:pPr>
        <w:pStyle w:val="41"/>
        <w:numPr>
          <w:ilvl w:val="0"/>
          <w:numId w:val="67"/>
        </w:numPr>
        <w:rPr>
          <w:sz w:val="28"/>
          <w:szCs w:val="28"/>
        </w:rPr>
      </w:pPr>
      <w:r>
        <w:rPr>
          <w:sz w:val="28"/>
          <w:szCs w:val="28"/>
        </w:rPr>
        <w:t>Hộp (box) thể hiện phân bố 50% giá trị trung tâm (Q1–Q3).</w:t>
      </w:r>
    </w:p>
    <w:p>
      <w:pPr>
        <w:pStyle w:val="41"/>
        <w:numPr>
          <w:ilvl w:val="0"/>
          <w:numId w:val="67"/>
        </w:numPr>
        <w:rPr>
          <w:sz w:val="28"/>
          <w:szCs w:val="28"/>
        </w:rPr>
      </w:pPr>
      <w:r>
        <w:rPr>
          <w:sz w:val="28"/>
          <w:szCs w:val="28"/>
        </w:rPr>
        <w:t>Đường ngang trong hộp = median (trung vị).</w:t>
      </w:r>
    </w:p>
    <w:p>
      <w:pPr>
        <w:pStyle w:val="41"/>
        <w:numPr>
          <w:ilvl w:val="0"/>
          <w:numId w:val="67"/>
        </w:numPr>
        <w:rPr>
          <w:sz w:val="28"/>
          <w:szCs w:val="28"/>
        </w:rPr>
      </w:pPr>
      <w:r>
        <w:rPr>
          <w:sz w:val="28"/>
          <w:szCs w:val="28"/>
        </w:rPr>
        <w:t>Các "râu" (whiskers) thể hiện phạm vi dữ liệu, ngoài ra các chấm tròn = outliers (giá trị ngoại lai).</w:t>
      </w:r>
    </w:p>
    <w:p>
      <w:pPr>
        <w:rPr>
          <w:lang w:val="vi-VN"/>
        </w:rPr>
      </w:pPr>
      <w:r>
        <w:rPr>
          <w:b/>
          <w:bCs/>
          <w:lang w:val="vi-VN"/>
        </w:rPr>
        <w:t>Nhìn vào biểu đồ ta thấy:</w:t>
      </w:r>
    </w:p>
    <w:p>
      <w:pPr>
        <w:pStyle w:val="41"/>
        <w:numPr>
          <w:ilvl w:val="0"/>
          <w:numId w:val="68"/>
        </w:numPr>
      </w:pPr>
      <w:r>
        <w:t>Nhóm Outcome = 1 (tiểu đường) có mức Glucose trung bình và trung vị cao hơn rõ rệt so với nhóm không mắc bệnh.</w:t>
      </w:r>
    </w:p>
    <w:p>
      <w:pPr>
        <w:pStyle w:val="41"/>
        <w:numPr>
          <w:ilvl w:val="0"/>
          <w:numId w:val="68"/>
        </w:numPr>
      </w:pPr>
      <w:r>
        <w:t>Điều này cho thấy: Glucose cao có liên quan mạnh đến khả năng mắc tiểu đường.</w:t>
      </w:r>
    </w:p>
    <w:p>
      <w:pPr>
        <w:pStyle w:val="41"/>
        <w:numPr>
          <w:ilvl w:val="0"/>
          <w:numId w:val="68"/>
        </w:numPr>
      </w:pPr>
      <w:r>
        <w:t>Cũng có nhiều outliers (giá trị bất thường) ở cả hai nhóm, nhưng đặc biệt nhiều ở nhóm không mắc bệnh.</w:t>
      </w:r>
    </w:p>
    <w:p>
      <w:r>
        <w:drawing>
          <wp:inline distT="0" distB="0" distL="0" distR="0">
            <wp:extent cx="5737860" cy="5219700"/>
            <wp:effectExtent l="0" t="0" r="0" b="0"/>
            <wp:docPr id="14134901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90156"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37860" cy="5219700"/>
                    </a:xfrm>
                    <a:prstGeom prst="rect">
                      <a:avLst/>
                    </a:prstGeom>
                    <a:noFill/>
                    <a:ln>
                      <a:noFill/>
                    </a:ln>
                  </pic:spPr>
                </pic:pic>
              </a:graphicData>
            </a:graphic>
          </wp:inline>
        </w:drawing>
      </w:r>
    </w:p>
    <w:p>
      <w:pPr>
        <w:pStyle w:val="11"/>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Hình 1. </w:t>
      </w:r>
      <w:r>
        <w:rPr>
          <w:b/>
          <w:bCs/>
          <w:color w:val="000000" w:themeColor="text1"/>
          <w:sz w:val="28"/>
          <w:szCs w:val="28"/>
          <w14:textFill>
            <w14:solidFill>
              <w14:schemeClr w14:val="tx1"/>
            </w14:solidFill>
          </w14:textFill>
        </w:rPr>
        <w:fldChar w:fldCharType="begin"/>
      </w:r>
      <w:r>
        <w:rPr>
          <w:b/>
          <w:bCs/>
          <w:color w:val="000000" w:themeColor="text1"/>
          <w:sz w:val="28"/>
          <w:szCs w:val="28"/>
          <w14:textFill>
            <w14:solidFill>
              <w14:schemeClr w14:val="tx1"/>
            </w14:solidFill>
          </w14:textFill>
        </w:rPr>
        <w:instrText xml:space="preserve"> SEQ Hình_1. \* ARABIC </w:instrText>
      </w:r>
      <w:r>
        <w:rPr>
          <w:b/>
          <w:bCs/>
          <w:color w:val="000000" w:themeColor="text1"/>
          <w:sz w:val="28"/>
          <w:szCs w:val="28"/>
          <w14:textFill>
            <w14:solidFill>
              <w14:schemeClr w14:val="tx1"/>
            </w14:solidFill>
          </w14:textFill>
        </w:rPr>
        <w:fldChar w:fldCharType="separate"/>
      </w:r>
      <w:r>
        <w:rPr>
          <w:b/>
          <w:bCs/>
          <w:color w:val="000000" w:themeColor="text1"/>
          <w:sz w:val="28"/>
          <w:szCs w:val="28"/>
          <w14:textFill>
            <w14:solidFill>
              <w14:schemeClr w14:val="tx1"/>
            </w14:solidFill>
          </w14:textFill>
        </w:rPr>
        <w:t>18</w:t>
      </w:r>
      <w:r>
        <w:rPr>
          <w:b/>
          <w:bCs/>
          <w:color w:val="000000" w:themeColor="text1"/>
          <w:sz w:val="28"/>
          <w:szCs w:val="28"/>
          <w14:textFill>
            <w14:solidFill>
              <w14:schemeClr w14:val="tx1"/>
            </w14:solidFill>
          </w14:textFill>
        </w:rPr>
        <w:fldChar w:fldCharType="end"/>
      </w:r>
      <w:r>
        <w:rPr>
          <w:b/>
          <w:bCs/>
          <w:color w:val="000000" w:themeColor="text1"/>
          <w:sz w:val="28"/>
          <w:szCs w:val="28"/>
          <w14:textFill>
            <w14:solidFill>
              <w14:schemeClr w14:val="tx1"/>
            </w14:solidFill>
          </w14:textFill>
        </w:rPr>
        <w:t>. Biểu đồ ma trận tương quan</w:t>
      </w:r>
    </w:p>
    <w:p>
      <w:r>
        <w:rPr>
          <w:b/>
          <w:bCs/>
        </w:rPr>
        <w:t>Heatmap: Correlation Matrix</w:t>
      </w:r>
    </w:p>
    <w:p>
      <w:pPr>
        <w:pStyle w:val="41"/>
        <w:numPr>
          <w:ilvl w:val="0"/>
          <w:numId w:val="1"/>
        </w:numPr>
      </w:pPr>
      <w:r>
        <w:t>Là ma trận tương quan giữa tất cả các biến trong dataset.</w:t>
      </w:r>
    </w:p>
    <w:p>
      <w:pPr>
        <w:pStyle w:val="41"/>
        <w:numPr>
          <w:ilvl w:val="0"/>
          <w:numId w:val="1"/>
        </w:numPr>
      </w:pPr>
      <w:r>
        <w:t>Hệ số tương quan (r) dao động từ -1 → 1:</w:t>
      </w:r>
    </w:p>
    <w:p>
      <w:pPr>
        <w:numPr>
          <w:ilvl w:val="0"/>
          <w:numId w:val="69"/>
        </w:numPr>
        <w:rPr>
          <w:lang w:val="vi-VN"/>
        </w:rPr>
      </w:pPr>
      <w:r>
        <w:rPr>
          <w:lang w:val="vi-VN"/>
        </w:rPr>
        <w:t>Gần 1 → tương quan dương mạnh (một biến tăng, biến kia cũng tăng).</w:t>
      </w:r>
    </w:p>
    <w:p>
      <w:pPr>
        <w:numPr>
          <w:ilvl w:val="0"/>
          <w:numId w:val="69"/>
        </w:numPr>
        <w:rPr>
          <w:lang w:val="vi-VN"/>
        </w:rPr>
      </w:pPr>
      <w:r>
        <w:rPr>
          <w:lang w:val="vi-VN"/>
        </w:rPr>
        <w:t>Gần -1 → tương quan âm mạnh (một biến tăng, biến kia giảm).</w:t>
      </w:r>
    </w:p>
    <w:p>
      <w:pPr>
        <w:numPr>
          <w:ilvl w:val="0"/>
          <w:numId w:val="69"/>
        </w:numPr>
        <w:rPr>
          <w:lang w:val="vi-VN"/>
        </w:rPr>
      </w:pPr>
      <w:r>
        <w:rPr>
          <w:lang w:val="vi-VN"/>
        </w:rPr>
        <w:t>Gần 0 → hầu như không có mối liên hệ.</w:t>
      </w:r>
    </w:p>
    <w:p>
      <w:pPr>
        <w:rPr>
          <w:lang w:val="vi-VN"/>
        </w:rPr>
      </w:pPr>
      <w:r>
        <w:rPr>
          <w:b/>
          <w:bCs/>
          <w:lang w:val="vi-VN"/>
        </w:rPr>
        <w:t>Nhìn biểu đồ ta thấy:</w:t>
      </w:r>
    </w:p>
    <w:p>
      <w:pPr>
        <w:pStyle w:val="41"/>
        <w:numPr>
          <w:ilvl w:val="0"/>
          <w:numId w:val="70"/>
        </w:numPr>
      </w:pPr>
      <w:r>
        <w:t>Glucose và Outcome có hệ số 0.47 → tương quan dương khá mạnh (Glucose càng cao, khả năng tiểu đường càng lớn).</w:t>
      </w:r>
    </w:p>
    <w:p>
      <w:pPr>
        <w:pStyle w:val="41"/>
        <w:numPr>
          <w:ilvl w:val="0"/>
          <w:numId w:val="70"/>
        </w:numPr>
      </w:pPr>
      <w:r>
        <w:t>Age và Pregnancies có tương quan cao 0.54 (người lớn tuổi thường có số lần mang thai nhiều hơn).</w:t>
      </w:r>
    </w:p>
    <w:p>
      <w:pPr>
        <w:pStyle w:val="41"/>
        <w:numPr>
          <w:ilvl w:val="0"/>
          <w:numId w:val="70"/>
        </w:numPr>
      </w:pPr>
      <w:r>
        <w:t>BMI và SkinThickness có tương quan 0.39 (chỉ số khối cơ thể liên quan đến độ dày da).</w:t>
      </w:r>
    </w:p>
    <w:p>
      <w:pPr>
        <w:pStyle w:val="41"/>
        <w:numPr>
          <w:ilvl w:val="0"/>
          <w:numId w:val="70"/>
        </w:numPr>
      </w:pPr>
      <w:r>
        <w:t>Các biến khác đa phần tương quan thấp (&lt;0.3).</w:t>
      </w: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b/>
          <w:bCs/>
          <w:lang w:val="vi-VN"/>
        </w:rPr>
      </w:pPr>
      <w:r>
        <w:rPr>
          <w:b/>
          <w:bCs/>
          <w:lang w:val="vi-VN"/>
        </w:rPr>
        <w:t xml:space="preserve"> </w:t>
      </w:r>
    </w:p>
    <w:p>
      <w:pPr>
        <w:rPr>
          <w:lang w:val="vi-VN"/>
        </w:rPr>
      </w:pPr>
    </w:p>
    <w:sectPr>
      <w:footerReference r:id="rId4" w:type="default"/>
      <w:pgSz w:w="12240" w:h="15840"/>
      <w:pgMar w:top="1134" w:right="1134" w:bottom="1134" w:left="1701" w:header="709" w:footer="709"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200247B" w:usb2="00000009" w:usb3="00000000" w:csb0="200001FF" w:csb1="00000000"/>
  </w:font>
  <w:font w:name="Cordia New">
    <w:altName w:val="Microsoft Sans Serif"/>
    <w:panose1 w:val="020B0304020202020204"/>
    <w:charset w:val="DE"/>
    <w:family w:val="swiss"/>
    <w:pitch w:val="default"/>
    <w:sig w:usb0="00000000" w:usb1="00000000" w:usb2="00000000" w:usb3="00000000" w:csb0="00010001" w:csb1="00000000"/>
  </w:font>
  <w:font w:name="Cordia New">
    <w:altName w:val="Segoe Print"/>
    <w:panose1 w:val="00000000000000000000"/>
    <w:charset w:val="00"/>
    <w:family w:val="auto"/>
    <w:pitch w:val="default"/>
    <w:sig w:usb0="00000000" w:usb1="00000000" w:usb2="00000000" w:usb3="00000000" w:csb0="00000000" w:csb1="00000000"/>
  </w:font>
  <w:font w:name="Aptos">
    <w:altName w:val="Segoe Print"/>
    <w:panose1 w:val="00000000000000000000"/>
    <w:charset w:val="00"/>
    <w:family w:val="swiss"/>
    <w:pitch w:val="default"/>
    <w:sig w:usb0="00000000" w:usb1="00000000" w:usb2="00000000" w:usb3="00000000" w:csb0="0000019F" w:csb1="00000000"/>
  </w:font>
  <w:font w:name="DengXian">
    <w:panose1 w:val="02010600030101010101"/>
    <w:charset w:val="86"/>
    <w:family w:val="auto"/>
    <w:pitch w:val="default"/>
    <w:sig w:usb0="A00002BF" w:usb1="38CF7CFA" w:usb2="00000016" w:usb3="00000000" w:csb0="0004000F" w:csb1="00000000"/>
  </w:font>
  <w:font w:name="Aptos Display">
    <w:altName w:val="Segoe Print"/>
    <w:panose1 w:val="00000000000000000000"/>
    <w:charset w:val="00"/>
    <w:family w:val="swiss"/>
    <w:pitch w:val="default"/>
    <w:sig w:usb0="00000000" w:usb1="00000000" w:usb2="00000000" w:usb3="00000000" w:csb0="0000019F" w:csb1="00000000"/>
  </w:font>
  <w:font w:name="DengXian Light">
    <w:panose1 w:val="02010600030101010101"/>
    <w:charset w:val="86"/>
    <w:family w:val="auto"/>
    <w:pitch w:val="default"/>
    <w:sig w:usb0="A00002BF" w:usb1="38CF7CFA" w:usb2="00000016" w:usb3="00000000" w:csb0="0004000F" w:csb1="00000000"/>
  </w:font>
  <w:font w:name="Angsana New">
    <w:altName w:val="Microsoft Sans Serif"/>
    <w:panose1 w:val="02020603050405020304"/>
    <w:charset w:val="DE"/>
    <w:family w:val="roman"/>
    <w:pitch w:val="default"/>
    <w:sig w:usb0="00000000" w:usb1="00000000" w:usb2="00000000" w:usb3="00000000" w:csb0="00010001"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Sans Serif">
    <w:panose1 w:val="020B0604020202020204"/>
    <w:charset w:val="00"/>
    <w:family w:val="auto"/>
    <w:pitch w:val="default"/>
    <w:sig w:usb0="E5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Vju0AAAAAUBAAAPAAAAAAAAAAEAIAAAACIAAABkcnMvZG93bnJldi54bWxQ&#10;SwECFAAUAAAACACHTuJATSa1xP8BAAAGBAAADgAAAAAAAAABACAAAAAfAQAAZHJzL2Uyb0RvYy54&#10;bWxQSwUGAAAAAAYABgBZAQAAkAU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p>
  <w:p>
    <w:pPr>
      <w:pStyle w:val="1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6CC1"/>
    <w:multiLevelType w:val="multilevel"/>
    <w:tmpl w:val="00C36CC1"/>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04445927"/>
    <w:multiLevelType w:val="multilevel"/>
    <w:tmpl w:val="04445927"/>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
    <w:nsid w:val="05FB182C"/>
    <w:multiLevelType w:val="multilevel"/>
    <w:tmpl w:val="05FB182C"/>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09A93ACD"/>
    <w:multiLevelType w:val="multilevel"/>
    <w:tmpl w:val="09A93ACD"/>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A2E484A"/>
    <w:multiLevelType w:val="multilevel"/>
    <w:tmpl w:val="0A2E484A"/>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5">
    <w:nsid w:val="0B1F626E"/>
    <w:multiLevelType w:val="multilevel"/>
    <w:tmpl w:val="0B1F626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0BA74537"/>
    <w:multiLevelType w:val="multilevel"/>
    <w:tmpl w:val="0BA74537"/>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0F02034E"/>
    <w:multiLevelType w:val="multilevel"/>
    <w:tmpl w:val="0F02034E"/>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0E5649C"/>
    <w:multiLevelType w:val="multilevel"/>
    <w:tmpl w:val="10E5649C"/>
    <w:lvl w:ilvl="0" w:tentative="0">
      <w:start w:val="1"/>
      <w:numFmt w:val="lowerLetter"/>
      <w:lvlText w:val="%1)"/>
      <w:lvlJc w:val="left"/>
      <w:pPr>
        <w:ind w:left="1080" w:hanging="360"/>
      </w:pPr>
    </w:lvl>
    <w:lvl w:ilvl="1" w:tentative="0">
      <w:start w:val="1"/>
      <w:numFmt w:val="bullet"/>
      <w:lvlText w:val="˗"/>
      <w:lvlJc w:val="left"/>
      <w:pPr>
        <w:ind w:left="1080" w:hanging="360"/>
      </w:pPr>
      <w:rPr>
        <w:rFonts w:hint="default" w:ascii="Times New Roman" w:hAnsi="Times New Roman" w:cs="Times New Roman"/>
      </w:r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
    <w:nsid w:val="117325C6"/>
    <w:multiLevelType w:val="multilevel"/>
    <w:tmpl w:val="117325C6"/>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0">
    <w:nsid w:val="14595F9E"/>
    <w:multiLevelType w:val="multilevel"/>
    <w:tmpl w:val="14595F9E"/>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1">
    <w:nsid w:val="16CC49AF"/>
    <w:multiLevelType w:val="multilevel"/>
    <w:tmpl w:val="16CC49AF"/>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2">
    <w:nsid w:val="18064081"/>
    <w:multiLevelType w:val="multilevel"/>
    <w:tmpl w:val="18064081"/>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3">
    <w:nsid w:val="1A504F0B"/>
    <w:multiLevelType w:val="multilevel"/>
    <w:tmpl w:val="1A504F0B"/>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4">
    <w:nsid w:val="1B6102A1"/>
    <w:multiLevelType w:val="multilevel"/>
    <w:tmpl w:val="1B6102A1"/>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5">
    <w:nsid w:val="1DF44229"/>
    <w:multiLevelType w:val="multilevel"/>
    <w:tmpl w:val="1DF44229"/>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6">
    <w:nsid w:val="218A5E1A"/>
    <w:multiLevelType w:val="multilevel"/>
    <w:tmpl w:val="218A5E1A"/>
    <w:lvl w:ilvl="0" w:tentative="0">
      <w:start w:val="1"/>
      <w:numFmt w:val="bullet"/>
      <w:lvlText w:val="˗"/>
      <w:lvlJc w:val="left"/>
      <w:pPr>
        <w:ind w:left="360" w:hanging="360"/>
      </w:pPr>
      <w:rPr>
        <w:rFonts w:hint="default" w:ascii="Times New Roman" w:hAnsi="Times New Roman" w:cs="Times New Roman"/>
      </w:rPr>
    </w:lvl>
    <w:lvl w:ilvl="1" w:tentative="0">
      <w:start w:val="1"/>
      <w:numFmt w:val="bullet"/>
      <w:lvlText w:val="o"/>
      <w:lvlJc w:val="left"/>
      <w:pPr>
        <w:ind w:left="1080" w:hanging="360"/>
      </w:pPr>
      <w:rPr>
        <w:rFonts w:hint="default" w:ascii="Courier New" w:hAnsi="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rPr>
    </w:lvl>
    <w:lvl w:ilvl="8" w:tentative="0">
      <w:start w:val="1"/>
      <w:numFmt w:val="bullet"/>
      <w:lvlText w:val=""/>
      <w:lvlJc w:val="left"/>
      <w:pPr>
        <w:ind w:left="6120" w:hanging="360"/>
      </w:pPr>
      <w:rPr>
        <w:rFonts w:hint="default" w:ascii="Wingdings" w:hAnsi="Wingdings"/>
      </w:rPr>
    </w:lvl>
  </w:abstractNum>
  <w:abstractNum w:abstractNumId="17">
    <w:nsid w:val="21A72C09"/>
    <w:multiLevelType w:val="multilevel"/>
    <w:tmpl w:val="21A72C09"/>
    <w:lvl w:ilvl="0" w:tentative="0">
      <w:start w:val="1"/>
      <w:numFmt w:val="bullet"/>
      <w:lvlText w:val="˗"/>
      <w:lvlJc w:val="left"/>
      <w:pPr>
        <w:ind w:left="360" w:hanging="360"/>
      </w:pPr>
      <w:rPr>
        <w:rFonts w:hint="default" w:ascii="Times New Roman" w:hAnsi="Times New Roman" w:cs="Times New Roman"/>
      </w:rPr>
    </w:lvl>
    <w:lvl w:ilvl="1" w:tentative="0">
      <w:start w:val="1"/>
      <w:numFmt w:val="bullet"/>
      <w:lvlText w:val="o"/>
      <w:lvlJc w:val="left"/>
      <w:pPr>
        <w:ind w:left="1080" w:hanging="360"/>
      </w:pPr>
      <w:rPr>
        <w:rFonts w:hint="default" w:ascii="Courier New" w:hAnsi="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rPr>
    </w:lvl>
    <w:lvl w:ilvl="8" w:tentative="0">
      <w:start w:val="1"/>
      <w:numFmt w:val="bullet"/>
      <w:lvlText w:val=""/>
      <w:lvlJc w:val="left"/>
      <w:pPr>
        <w:ind w:left="6120" w:hanging="360"/>
      </w:pPr>
      <w:rPr>
        <w:rFonts w:hint="default" w:ascii="Wingdings" w:hAnsi="Wingdings"/>
      </w:rPr>
    </w:lvl>
  </w:abstractNum>
  <w:abstractNum w:abstractNumId="18">
    <w:nsid w:val="26CB7F56"/>
    <w:multiLevelType w:val="multilevel"/>
    <w:tmpl w:val="26CB7F56"/>
    <w:lvl w:ilvl="0" w:tentative="0">
      <w:start w:val="1"/>
      <w:numFmt w:val="bullet"/>
      <w:lvlText w:val="˗"/>
      <w:lvlJc w:val="left"/>
      <w:pPr>
        <w:ind w:left="360" w:hanging="360"/>
      </w:pPr>
      <w:rPr>
        <w:rFonts w:hint="default" w:ascii="Times New Roman" w:hAnsi="Times New Roman" w:cs="Times New Roman"/>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9">
    <w:nsid w:val="2A2C27B3"/>
    <w:multiLevelType w:val="multilevel"/>
    <w:tmpl w:val="2A2C27B3"/>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
      <w:lvlJc w:val="left"/>
      <w:pPr>
        <w:ind w:left="1800" w:hanging="360"/>
      </w:pPr>
      <w:rPr>
        <w:rFonts w:hint="default" w:ascii="Symbol" w:hAnsi="Symbol"/>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0">
    <w:nsid w:val="2BF46DC5"/>
    <w:multiLevelType w:val="multilevel"/>
    <w:tmpl w:val="2BF46DC5"/>
    <w:lvl w:ilvl="0" w:tentative="0">
      <w:start w:val="1"/>
      <w:numFmt w:val="bullet"/>
      <w:lvlText w:val=""/>
      <w:lvlJc w:val="left"/>
      <w:pPr>
        <w:ind w:left="1080" w:hanging="360"/>
      </w:pPr>
      <w:rPr>
        <w:rFonts w:hint="default" w:ascii="Symbol" w:hAnsi="Symbol"/>
      </w:rPr>
    </w:lvl>
    <w:lvl w:ilvl="1" w:tentative="0">
      <w:start w:val="1"/>
      <w:numFmt w:val="bullet"/>
      <w:lvlText w:val=""/>
      <w:lvlJc w:val="left"/>
      <w:pPr>
        <w:ind w:left="1800" w:hanging="360"/>
      </w:pPr>
      <w:rPr>
        <w:rFonts w:hint="default" w:ascii="Symbol" w:hAnsi="Symbol"/>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1">
    <w:nsid w:val="2C5377AC"/>
    <w:multiLevelType w:val="multilevel"/>
    <w:tmpl w:val="2C5377AC"/>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2">
    <w:nsid w:val="314157D1"/>
    <w:multiLevelType w:val="multilevel"/>
    <w:tmpl w:val="314157D1"/>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3">
    <w:nsid w:val="32406E6B"/>
    <w:multiLevelType w:val="multilevel"/>
    <w:tmpl w:val="32406E6B"/>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4">
    <w:nsid w:val="35254460"/>
    <w:multiLevelType w:val="multilevel"/>
    <w:tmpl w:val="3525446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5">
    <w:nsid w:val="367D31CD"/>
    <w:multiLevelType w:val="multilevel"/>
    <w:tmpl w:val="367D31C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6">
    <w:nsid w:val="3A7D7B4D"/>
    <w:multiLevelType w:val="multilevel"/>
    <w:tmpl w:val="3A7D7B4D"/>
    <w:lvl w:ilvl="0" w:tentative="0">
      <w:start w:val="1"/>
      <w:numFmt w:val="lowerLetter"/>
      <w:lvlText w:val="%1)"/>
      <w:lvlJc w:val="left"/>
      <w:pPr>
        <w:ind w:left="1080" w:hanging="360"/>
      </w:pPr>
    </w:lvl>
    <w:lvl w:ilvl="1" w:tentative="0">
      <w:start w:val="1"/>
      <w:numFmt w:val="lowerLetter"/>
      <w:lvlText w:val="%2."/>
      <w:lvlJc w:val="left"/>
      <w:pPr>
        <w:ind w:left="1800" w:hanging="360"/>
      </w:pPr>
    </w:lvl>
    <w:lvl w:ilvl="2" w:tentative="0">
      <w:start w:val="1"/>
      <w:numFmt w:val="decimal"/>
      <w:lvlText w:val="%3."/>
      <w:lvlJc w:val="left"/>
      <w:pPr>
        <w:ind w:left="2832" w:hanging="492"/>
      </w:pPr>
      <w:rPr>
        <w:rFonts w:hint="default" w:ascii="Times New Roman" w:hAnsi="Times New Roman" w:eastAsia="Times New Roman" w:cs="Times New Roman"/>
        <w:color w:val="000000" w:themeColor="text1"/>
        <w:sz w:val="28"/>
        <w14:textFill>
          <w14:solidFill>
            <w14:schemeClr w14:val="tx1"/>
          </w14:solidFill>
        </w14:textFill>
      </w:r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7">
    <w:nsid w:val="3AC7110B"/>
    <w:multiLevelType w:val="multilevel"/>
    <w:tmpl w:val="3AC7110B"/>
    <w:lvl w:ilvl="0" w:tentative="0">
      <w:start w:val="1"/>
      <w:numFmt w:val="bullet"/>
      <w:lvlText w:val="˗"/>
      <w:lvlJc w:val="left"/>
      <w:pPr>
        <w:ind w:left="360" w:hanging="360"/>
      </w:pPr>
      <w:rPr>
        <w:rFonts w:hint="default" w:ascii="Times New Roman" w:hAnsi="Times New Roman" w:cs="Times New Roman"/>
      </w:rPr>
    </w:lvl>
    <w:lvl w:ilvl="1" w:tentative="0">
      <w:start w:val="1"/>
      <w:numFmt w:val="bullet"/>
      <w:lvlText w:val="o"/>
      <w:lvlJc w:val="left"/>
      <w:pPr>
        <w:ind w:left="1080" w:hanging="360"/>
      </w:pPr>
      <w:rPr>
        <w:rFonts w:hint="default" w:ascii="Courier New" w:hAnsi="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rPr>
    </w:lvl>
    <w:lvl w:ilvl="8" w:tentative="0">
      <w:start w:val="1"/>
      <w:numFmt w:val="bullet"/>
      <w:lvlText w:val=""/>
      <w:lvlJc w:val="left"/>
      <w:pPr>
        <w:ind w:left="6120" w:hanging="360"/>
      </w:pPr>
      <w:rPr>
        <w:rFonts w:hint="default" w:ascii="Wingdings" w:hAnsi="Wingdings"/>
      </w:rPr>
    </w:lvl>
  </w:abstractNum>
  <w:abstractNum w:abstractNumId="28">
    <w:nsid w:val="3B7F450D"/>
    <w:multiLevelType w:val="multilevel"/>
    <w:tmpl w:val="3B7F450D"/>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9">
    <w:nsid w:val="3BD341C0"/>
    <w:multiLevelType w:val="multilevel"/>
    <w:tmpl w:val="3BD341C0"/>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30">
    <w:nsid w:val="3CA648C5"/>
    <w:multiLevelType w:val="multilevel"/>
    <w:tmpl w:val="3CA648C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31">
    <w:nsid w:val="3F0F732C"/>
    <w:multiLevelType w:val="multilevel"/>
    <w:tmpl w:val="3F0F732C"/>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3FD1735B"/>
    <w:multiLevelType w:val="multilevel"/>
    <w:tmpl w:val="3FD1735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41593454"/>
    <w:multiLevelType w:val="multilevel"/>
    <w:tmpl w:val="41593454"/>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34">
    <w:nsid w:val="45686452"/>
    <w:multiLevelType w:val="multilevel"/>
    <w:tmpl w:val="45686452"/>
    <w:lvl w:ilvl="0" w:tentative="0">
      <w:start w:val="1"/>
      <w:numFmt w:val="bullet"/>
      <w:lvlText w:val="˗"/>
      <w:lvlJc w:val="left"/>
      <w:pPr>
        <w:ind w:left="360" w:hanging="360"/>
      </w:pPr>
      <w:rPr>
        <w:rFonts w:hint="default" w:ascii="Times New Roman" w:hAnsi="Times New Roman" w:cs="Times New Roman"/>
      </w:rPr>
    </w:lvl>
    <w:lvl w:ilvl="1" w:tentative="0">
      <w:start w:val="1"/>
      <w:numFmt w:val="bullet"/>
      <w:lvlText w:val="o"/>
      <w:lvlJc w:val="left"/>
      <w:pPr>
        <w:ind w:left="1080" w:hanging="360"/>
      </w:pPr>
      <w:rPr>
        <w:rFonts w:hint="default" w:ascii="Courier New" w:hAnsi="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rPr>
    </w:lvl>
    <w:lvl w:ilvl="8" w:tentative="0">
      <w:start w:val="1"/>
      <w:numFmt w:val="bullet"/>
      <w:lvlText w:val=""/>
      <w:lvlJc w:val="left"/>
      <w:pPr>
        <w:ind w:left="6120" w:hanging="360"/>
      </w:pPr>
      <w:rPr>
        <w:rFonts w:hint="default" w:ascii="Wingdings" w:hAnsi="Wingdings"/>
      </w:rPr>
    </w:lvl>
  </w:abstractNum>
  <w:abstractNum w:abstractNumId="35">
    <w:nsid w:val="4AB67D7B"/>
    <w:multiLevelType w:val="multilevel"/>
    <w:tmpl w:val="4AB67D7B"/>
    <w:lvl w:ilvl="0" w:tentative="0">
      <w:start w:val="1"/>
      <w:numFmt w:val="bullet"/>
      <w:lvlText w:val="˗"/>
      <w:lvlJc w:val="left"/>
      <w:pPr>
        <w:tabs>
          <w:tab w:val="left" w:pos="360"/>
        </w:tabs>
        <w:ind w:left="360" w:hanging="360"/>
      </w:pPr>
      <w:rPr>
        <w:rFonts w:hint="default" w:ascii="Times New Roman" w:hAnsi="Times New Roman" w:cs="Times New Roman"/>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800"/>
        </w:tabs>
        <w:ind w:left="1800" w:hanging="36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abstractNum w:abstractNumId="36">
    <w:nsid w:val="4B8D3598"/>
    <w:multiLevelType w:val="multilevel"/>
    <w:tmpl w:val="4B8D3598"/>
    <w:lvl w:ilvl="0" w:tentative="0">
      <w:start w:val="1"/>
      <w:numFmt w:val="bullet"/>
      <w:lvlText w:val="˗"/>
      <w:lvlJc w:val="left"/>
      <w:pPr>
        <w:ind w:left="360" w:hanging="360"/>
      </w:pPr>
      <w:rPr>
        <w:rFonts w:hint="default" w:ascii="Times New Roman" w:hAnsi="Times New Roman" w:cs="Times New Roman"/>
      </w:rPr>
    </w:lvl>
    <w:lvl w:ilvl="1" w:tentative="0">
      <w:start w:val="1"/>
      <w:numFmt w:val="bullet"/>
      <w:lvlText w:val="o"/>
      <w:lvlJc w:val="left"/>
      <w:pPr>
        <w:ind w:left="1080" w:hanging="360"/>
      </w:pPr>
      <w:rPr>
        <w:rFonts w:hint="default" w:ascii="Courier New" w:hAnsi="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rPr>
    </w:lvl>
    <w:lvl w:ilvl="8" w:tentative="0">
      <w:start w:val="1"/>
      <w:numFmt w:val="bullet"/>
      <w:lvlText w:val=""/>
      <w:lvlJc w:val="left"/>
      <w:pPr>
        <w:ind w:left="6120" w:hanging="360"/>
      </w:pPr>
      <w:rPr>
        <w:rFonts w:hint="default" w:ascii="Wingdings" w:hAnsi="Wingdings"/>
      </w:rPr>
    </w:lvl>
  </w:abstractNum>
  <w:abstractNum w:abstractNumId="37">
    <w:nsid w:val="4C0A6760"/>
    <w:multiLevelType w:val="multilevel"/>
    <w:tmpl w:val="4C0A6760"/>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38">
    <w:nsid w:val="4D394D68"/>
    <w:multiLevelType w:val="multilevel"/>
    <w:tmpl w:val="4D394D68"/>
    <w:lvl w:ilvl="0" w:tentative="0">
      <w:start w:val="1"/>
      <w:numFmt w:val="bullet"/>
      <w:lvlText w:val="˗"/>
      <w:lvlJc w:val="left"/>
      <w:pPr>
        <w:ind w:left="360" w:hanging="360"/>
      </w:pPr>
      <w:rPr>
        <w:rFonts w:hint="default" w:ascii="Times New Roman" w:hAnsi="Times New Roman" w:cs="Times New Roman"/>
      </w:rPr>
    </w:lvl>
    <w:lvl w:ilvl="1" w:tentative="0">
      <w:start w:val="1"/>
      <w:numFmt w:val="bullet"/>
      <w:lvlText w:val="o"/>
      <w:lvlJc w:val="left"/>
      <w:pPr>
        <w:ind w:left="1080" w:hanging="360"/>
      </w:pPr>
      <w:rPr>
        <w:rFonts w:hint="default" w:ascii="Courier New" w:hAnsi="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rPr>
    </w:lvl>
    <w:lvl w:ilvl="8" w:tentative="0">
      <w:start w:val="1"/>
      <w:numFmt w:val="bullet"/>
      <w:lvlText w:val=""/>
      <w:lvlJc w:val="left"/>
      <w:pPr>
        <w:ind w:left="6120" w:hanging="360"/>
      </w:pPr>
      <w:rPr>
        <w:rFonts w:hint="default" w:ascii="Wingdings" w:hAnsi="Wingdings"/>
      </w:rPr>
    </w:lvl>
  </w:abstractNum>
  <w:abstractNum w:abstractNumId="39">
    <w:nsid w:val="4F6232B5"/>
    <w:multiLevelType w:val="multilevel"/>
    <w:tmpl w:val="4F6232B5"/>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40">
    <w:nsid w:val="501E64B9"/>
    <w:multiLevelType w:val="multilevel"/>
    <w:tmpl w:val="501E64B9"/>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41">
    <w:nsid w:val="529C67CD"/>
    <w:multiLevelType w:val="multilevel"/>
    <w:tmpl w:val="529C67CD"/>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2">
    <w:nsid w:val="52CD4FAF"/>
    <w:multiLevelType w:val="multilevel"/>
    <w:tmpl w:val="52CD4FA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3">
    <w:nsid w:val="55E31D1D"/>
    <w:multiLevelType w:val="multilevel"/>
    <w:tmpl w:val="55E31D1D"/>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44">
    <w:nsid w:val="563B52BF"/>
    <w:multiLevelType w:val="multilevel"/>
    <w:tmpl w:val="563B52BF"/>
    <w:lvl w:ilvl="0" w:tentative="0">
      <w:start w:val="1"/>
      <w:numFmt w:val="lowerLetter"/>
      <w:lvlText w:val="%1)"/>
      <w:lvlJc w:val="left"/>
      <w:pPr>
        <w:ind w:left="1080" w:hanging="360"/>
      </w:pPr>
    </w:lvl>
    <w:lvl w:ilvl="1" w:tentative="0">
      <w:start w:val="1"/>
      <w:numFmt w:val="bullet"/>
      <w:lvlText w:val="˗"/>
      <w:lvlJc w:val="left"/>
      <w:pPr>
        <w:ind w:left="1080" w:hanging="360"/>
      </w:pPr>
      <w:rPr>
        <w:rFonts w:hint="default" w:ascii="Times New Roman" w:hAnsi="Times New Roman" w:cs="Times New Roman"/>
      </w:r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5">
    <w:nsid w:val="56F6630E"/>
    <w:multiLevelType w:val="multilevel"/>
    <w:tmpl w:val="56F6630E"/>
    <w:lvl w:ilvl="0" w:tentative="0">
      <w:start w:val="1"/>
      <w:numFmt w:val="bullet"/>
      <w:lvlText w:val="˗"/>
      <w:lvlJc w:val="left"/>
      <w:pPr>
        <w:ind w:left="360" w:hanging="360"/>
      </w:pPr>
      <w:rPr>
        <w:rFonts w:hint="default" w:ascii="Times New Roman" w:hAnsi="Times New Roman" w:cs="Times New Roman"/>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46">
    <w:nsid w:val="58237E48"/>
    <w:multiLevelType w:val="multilevel"/>
    <w:tmpl w:val="58237E48"/>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7">
    <w:nsid w:val="5850358B"/>
    <w:multiLevelType w:val="multilevel"/>
    <w:tmpl w:val="5850358B"/>
    <w:lvl w:ilvl="0" w:tentative="0">
      <w:start w:val="1"/>
      <w:numFmt w:val="bullet"/>
      <w:lvlText w:val="˗"/>
      <w:lvlJc w:val="left"/>
      <w:pPr>
        <w:ind w:left="360" w:hanging="360"/>
      </w:pPr>
      <w:rPr>
        <w:rFonts w:hint="default" w:ascii="Times New Roman" w:hAnsi="Times New Roman" w:cs="Times New Roman"/>
      </w:rPr>
    </w:lvl>
    <w:lvl w:ilvl="1" w:tentative="0">
      <w:start w:val="1"/>
      <w:numFmt w:val="bullet"/>
      <w:lvlText w:val="o"/>
      <w:lvlJc w:val="left"/>
      <w:pPr>
        <w:ind w:left="1080" w:hanging="360"/>
      </w:pPr>
      <w:rPr>
        <w:rFonts w:hint="default" w:ascii="Courier New" w:hAnsi="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rPr>
    </w:lvl>
    <w:lvl w:ilvl="8" w:tentative="0">
      <w:start w:val="1"/>
      <w:numFmt w:val="bullet"/>
      <w:lvlText w:val=""/>
      <w:lvlJc w:val="left"/>
      <w:pPr>
        <w:ind w:left="6120" w:hanging="360"/>
      </w:pPr>
      <w:rPr>
        <w:rFonts w:hint="default" w:ascii="Wingdings" w:hAnsi="Wingdings"/>
      </w:rPr>
    </w:lvl>
  </w:abstractNum>
  <w:abstractNum w:abstractNumId="48">
    <w:nsid w:val="5A2A45EF"/>
    <w:multiLevelType w:val="multilevel"/>
    <w:tmpl w:val="5A2A45EF"/>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49">
    <w:nsid w:val="5A314D09"/>
    <w:multiLevelType w:val="multilevel"/>
    <w:tmpl w:val="5A314D09"/>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50">
    <w:nsid w:val="5B477688"/>
    <w:multiLevelType w:val="multilevel"/>
    <w:tmpl w:val="5B477688"/>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1">
    <w:nsid w:val="5C1C69F4"/>
    <w:multiLevelType w:val="multilevel"/>
    <w:tmpl w:val="5C1C69F4"/>
    <w:lvl w:ilvl="0" w:tentative="0">
      <w:start w:val="1"/>
      <w:numFmt w:val="bullet"/>
      <w:lvlText w:val="˗"/>
      <w:lvlJc w:val="left"/>
      <w:pPr>
        <w:ind w:left="360" w:hanging="360"/>
      </w:pPr>
      <w:rPr>
        <w:rFonts w:hint="default" w:ascii="Times New Roman" w:hAnsi="Times New Roman" w:cs="Times New Roman"/>
      </w:rPr>
    </w:lvl>
    <w:lvl w:ilvl="1" w:tentative="0">
      <w:start w:val="1"/>
      <w:numFmt w:val="bullet"/>
      <w:lvlText w:val="o"/>
      <w:lvlJc w:val="left"/>
      <w:pPr>
        <w:ind w:left="1080" w:hanging="360"/>
      </w:pPr>
      <w:rPr>
        <w:rFonts w:hint="default" w:ascii="Courier New" w:hAnsi="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rPr>
    </w:lvl>
    <w:lvl w:ilvl="8" w:tentative="0">
      <w:start w:val="1"/>
      <w:numFmt w:val="bullet"/>
      <w:lvlText w:val=""/>
      <w:lvlJc w:val="left"/>
      <w:pPr>
        <w:ind w:left="6120" w:hanging="360"/>
      </w:pPr>
      <w:rPr>
        <w:rFonts w:hint="default" w:ascii="Wingdings" w:hAnsi="Wingdings"/>
      </w:rPr>
    </w:lvl>
  </w:abstractNum>
  <w:abstractNum w:abstractNumId="52">
    <w:nsid w:val="6044496F"/>
    <w:multiLevelType w:val="multilevel"/>
    <w:tmpl w:val="6044496F"/>
    <w:lvl w:ilvl="0" w:tentative="0">
      <w:start w:val="1"/>
      <w:numFmt w:val="lowerLetter"/>
      <w:lvlText w:val="%1)"/>
      <w:lvlJc w:val="left"/>
      <w:pPr>
        <w:ind w:left="1080" w:hanging="360"/>
      </w:pPr>
    </w:lvl>
    <w:lvl w:ilvl="1" w:tentative="0">
      <w:start w:val="1"/>
      <w:numFmt w:val="bullet"/>
      <w:lvlText w:val="˗"/>
      <w:lvlJc w:val="left"/>
      <w:pPr>
        <w:ind w:left="1080" w:hanging="360"/>
      </w:pPr>
      <w:rPr>
        <w:rFonts w:hint="default" w:ascii="Times New Roman" w:hAnsi="Times New Roman" w:cs="Times New Roman"/>
      </w:r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3">
    <w:nsid w:val="61EC6E19"/>
    <w:multiLevelType w:val="multilevel"/>
    <w:tmpl w:val="61EC6E19"/>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4">
    <w:nsid w:val="64085ACA"/>
    <w:multiLevelType w:val="multilevel"/>
    <w:tmpl w:val="64085ACA"/>
    <w:lvl w:ilvl="0" w:tentative="0">
      <w:start w:val="2"/>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5">
    <w:nsid w:val="64474537"/>
    <w:multiLevelType w:val="multilevel"/>
    <w:tmpl w:val="64474537"/>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56">
    <w:nsid w:val="64CB0E26"/>
    <w:multiLevelType w:val="multilevel"/>
    <w:tmpl w:val="64CB0E26"/>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7">
    <w:nsid w:val="672B1D88"/>
    <w:multiLevelType w:val="multilevel"/>
    <w:tmpl w:val="672B1D88"/>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58">
    <w:nsid w:val="675C042B"/>
    <w:multiLevelType w:val="multilevel"/>
    <w:tmpl w:val="675C042B"/>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9">
    <w:nsid w:val="68362507"/>
    <w:multiLevelType w:val="multilevel"/>
    <w:tmpl w:val="68362507"/>
    <w:lvl w:ilvl="0" w:tentative="0">
      <w:start w:val="1"/>
      <w:numFmt w:val="bullet"/>
      <w:lvlText w:val=""/>
      <w:lvlJc w:val="left"/>
      <w:pPr>
        <w:ind w:left="1080" w:hanging="360"/>
      </w:pPr>
      <w:rPr>
        <w:rFonts w:hint="default" w:ascii="Symbol" w:hAnsi="Symbol"/>
      </w:rPr>
    </w:lvl>
    <w:lvl w:ilvl="1" w:tentative="0">
      <w:start w:val="1"/>
      <w:numFmt w:val="bullet"/>
      <w:lvlText w:val=""/>
      <w:lvlJc w:val="left"/>
      <w:pPr>
        <w:ind w:left="2160" w:hanging="360"/>
      </w:pPr>
      <w:rPr>
        <w:rFonts w:hint="default" w:ascii="Symbol" w:hAnsi="Symbol"/>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0">
    <w:nsid w:val="6ACD1913"/>
    <w:multiLevelType w:val="multilevel"/>
    <w:tmpl w:val="6ACD1913"/>
    <w:lvl w:ilvl="0" w:tentative="0">
      <w:start w:val="2"/>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1">
    <w:nsid w:val="6B8D600F"/>
    <w:multiLevelType w:val="multilevel"/>
    <w:tmpl w:val="6B8D600F"/>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2">
    <w:nsid w:val="6C055391"/>
    <w:multiLevelType w:val="multilevel"/>
    <w:tmpl w:val="6C055391"/>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63">
    <w:nsid w:val="6D7F7D6E"/>
    <w:multiLevelType w:val="multilevel"/>
    <w:tmpl w:val="6D7F7D6E"/>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64">
    <w:nsid w:val="70C45AE3"/>
    <w:multiLevelType w:val="multilevel"/>
    <w:tmpl w:val="70C45AE3"/>
    <w:lvl w:ilvl="0" w:tentative="0">
      <w:start w:val="1"/>
      <w:numFmt w:val="bullet"/>
      <w:lvlText w:val="˗"/>
      <w:lvlJc w:val="left"/>
      <w:pPr>
        <w:ind w:left="360" w:hanging="360"/>
      </w:pPr>
      <w:rPr>
        <w:rFonts w:hint="default" w:ascii="Times New Roman" w:hAnsi="Times New Roman" w:cs="Times New Roman"/>
      </w:rPr>
    </w:lvl>
    <w:lvl w:ilvl="1" w:tentative="0">
      <w:start w:val="1"/>
      <w:numFmt w:val="bullet"/>
      <w:lvlText w:val="o"/>
      <w:lvlJc w:val="left"/>
      <w:pPr>
        <w:ind w:left="1080" w:hanging="360"/>
      </w:pPr>
      <w:rPr>
        <w:rFonts w:hint="default" w:ascii="Courier New" w:hAnsi="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rPr>
    </w:lvl>
    <w:lvl w:ilvl="8" w:tentative="0">
      <w:start w:val="1"/>
      <w:numFmt w:val="bullet"/>
      <w:lvlText w:val=""/>
      <w:lvlJc w:val="left"/>
      <w:pPr>
        <w:ind w:left="6120" w:hanging="360"/>
      </w:pPr>
      <w:rPr>
        <w:rFonts w:hint="default" w:ascii="Wingdings" w:hAnsi="Wingdings"/>
      </w:rPr>
    </w:lvl>
  </w:abstractNum>
  <w:abstractNum w:abstractNumId="65">
    <w:nsid w:val="74B34F4F"/>
    <w:multiLevelType w:val="multilevel"/>
    <w:tmpl w:val="74B34F4F"/>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6">
    <w:nsid w:val="7D18506A"/>
    <w:multiLevelType w:val="multilevel"/>
    <w:tmpl w:val="7D18506A"/>
    <w:lvl w:ilvl="0" w:tentative="0">
      <w:start w:val="1"/>
      <w:numFmt w:val="bullet"/>
      <w:lvlText w:val="˗"/>
      <w:lvlJc w:val="left"/>
      <w:pPr>
        <w:ind w:left="360" w:hanging="360"/>
      </w:pPr>
      <w:rPr>
        <w:rFonts w:hint="default" w:ascii="Times New Roman" w:hAnsi="Times New Roman" w:cs="Times New Roman"/>
      </w:rPr>
    </w:lvl>
    <w:lvl w:ilvl="1" w:tentative="0">
      <w:start w:val="1"/>
      <w:numFmt w:val="bullet"/>
      <w:lvlText w:val="o"/>
      <w:lvlJc w:val="left"/>
      <w:pPr>
        <w:ind w:left="1080" w:hanging="360"/>
      </w:pPr>
      <w:rPr>
        <w:rFonts w:hint="default" w:ascii="Courier New" w:hAnsi="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rPr>
    </w:lvl>
    <w:lvl w:ilvl="8" w:tentative="0">
      <w:start w:val="1"/>
      <w:numFmt w:val="bullet"/>
      <w:lvlText w:val=""/>
      <w:lvlJc w:val="left"/>
      <w:pPr>
        <w:ind w:left="6120" w:hanging="360"/>
      </w:pPr>
      <w:rPr>
        <w:rFonts w:hint="default" w:ascii="Wingdings" w:hAnsi="Wingdings"/>
      </w:rPr>
    </w:lvl>
  </w:abstractNum>
  <w:abstractNum w:abstractNumId="67">
    <w:nsid w:val="7D4649C8"/>
    <w:multiLevelType w:val="multilevel"/>
    <w:tmpl w:val="7D4649C8"/>
    <w:lvl w:ilvl="0" w:tentative="0">
      <w:start w:val="1"/>
      <w:numFmt w:val="bullet"/>
      <w:lvlText w:val="˗"/>
      <w:lvlJc w:val="left"/>
      <w:pPr>
        <w:ind w:left="360" w:hanging="360"/>
      </w:pPr>
      <w:rPr>
        <w:rFonts w:hint="default" w:ascii="Times New Roman" w:hAnsi="Times New Roman" w:cs="Times New Roman"/>
      </w:rPr>
    </w:lvl>
    <w:lvl w:ilvl="1" w:tentative="0">
      <w:start w:val="1"/>
      <w:numFmt w:val="bullet"/>
      <w:lvlText w:val="o"/>
      <w:lvlJc w:val="left"/>
      <w:pPr>
        <w:ind w:left="1080" w:hanging="360"/>
      </w:pPr>
      <w:rPr>
        <w:rFonts w:hint="default" w:ascii="Courier New" w:hAnsi="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rPr>
    </w:lvl>
    <w:lvl w:ilvl="8" w:tentative="0">
      <w:start w:val="1"/>
      <w:numFmt w:val="bullet"/>
      <w:lvlText w:val=""/>
      <w:lvlJc w:val="left"/>
      <w:pPr>
        <w:ind w:left="6120" w:hanging="360"/>
      </w:pPr>
      <w:rPr>
        <w:rFonts w:hint="default" w:ascii="Wingdings" w:hAnsi="Wingdings"/>
      </w:rPr>
    </w:lvl>
  </w:abstractNum>
  <w:abstractNum w:abstractNumId="68">
    <w:nsid w:val="7ED57A06"/>
    <w:multiLevelType w:val="multilevel"/>
    <w:tmpl w:val="7ED57A06"/>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9">
    <w:nsid w:val="7F42FE33"/>
    <w:multiLevelType w:val="multilevel"/>
    <w:tmpl w:val="7F42FE33"/>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num w:numId="1">
    <w:abstractNumId w:val="60"/>
  </w:num>
  <w:num w:numId="2">
    <w:abstractNumId w:val="40"/>
  </w:num>
  <w:num w:numId="3">
    <w:abstractNumId w:val="10"/>
  </w:num>
  <w:num w:numId="4">
    <w:abstractNumId w:val="29"/>
  </w:num>
  <w:num w:numId="5">
    <w:abstractNumId w:val="63"/>
  </w:num>
  <w:num w:numId="6">
    <w:abstractNumId w:val="15"/>
  </w:num>
  <w:num w:numId="7">
    <w:abstractNumId w:val="37"/>
  </w:num>
  <w:num w:numId="8">
    <w:abstractNumId w:val="11"/>
  </w:num>
  <w:num w:numId="9">
    <w:abstractNumId w:val="62"/>
  </w:num>
  <w:num w:numId="10">
    <w:abstractNumId w:val="57"/>
  </w:num>
  <w:num w:numId="11">
    <w:abstractNumId w:val="33"/>
  </w:num>
  <w:num w:numId="12">
    <w:abstractNumId w:val="39"/>
  </w:num>
  <w:num w:numId="13">
    <w:abstractNumId w:val="26"/>
  </w:num>
  <w:num w:numId="14">
    <w:abstractNumId w:val="8"/>
  </w:num>
  <w:num w:numId="15">
    <w:abstractNumId w:val="44"/>
  </w:num>
  <w:num w:numId="16">
    <w:abstractNumId w:val="52"/>
  </w:num>
  <w:num w:numId="17">
    <w:abstractNumId w:val="4"/>
  </w:num>
  <w:num w:numId="18">
    <w:abstractNumId w:val="20"/>
  </w:num>
  <w:num w:numId="19">
    <w:abstractNumId w:val="23"/>
  </w:num>
  <w:num w:numId="20">
    <w:abstractNumId w:val="12"/>
  </w:num>
  <w:num w:numId="21">
    <w:abstractNumId w:val="19"/>
  </w:num>
  <w:num w:numId="22">
    <w:abstractNumId w:val="61"/>
  </w:num>
  <w:num w:numId="23">
    <w:abstractNumId w:val="59"/>
  </w:num>
  <w:num w:numId="24">
    <w:abstractNumId w:val="50"/>
  </w:num>
  <w:num w:numId="25">
    <w:abstractNumId w:val="5"/>
  </w:num>
  <w:num w:numId="26">
    <w:abstractNumId w:val="47"/>
  </w:num>
  <w:num w:numId="27">
    <w:abstractNumId w:val="36"/>
  </w:num>
  <w:num w:numId="28">
    <w:abstractNumId w:val="16"/>
  </w:num>
  <w:num w:numId="29">
    <w:abstractNumId w:val="38"/>
  </w:num>
  <w:num w:numId="30">
    <w:abstractNumId w:val="67"/>
  </w:num>
  <w:num w:numId="31">
    <w:abstractNumId w:val="64"/>
  </w:num>
  <w:num w:numId="32">
    <w:abstractNumId w:val="27"/>
  </w:num>
  <w:num w:numId="33">
    <w:abstractNumId w:val="18"/>
  </w:num>
  <w:num w:numId="34">
    <w:abstractNumId w:val="66"/>
  </w:num>
  <w:num w:numId="35">
    <w:abstractNumId w:val="14"/>
  </w:num>
  <w:num w:numId="36">
    <w:abstractNumId w:val="25"/>
  </w:num>
  <w:num w:numId="37">
    <w:abstractNumId w:val="30"/>
  </w:num>
  <w:num w:numId="38">
    <w:abstractNumId w:val="45"/>
  </w:num>
  <w:num w:numId="39">
    <w:abstractNumId w:val="31"/>
  </w:num>
  <w:num w:numId="40">
    <w:abstractNumId w:val="32"/>
  </w:num>
  <w:num w:numId="41">
    <w:abstractNumId w:val="24"/>
  </w:num>
  <w:num w:numId="42">
    <w:abstractNumId w:val="51"/>
  </w:num>
  <w:num w:numId="43">
    <w:abstractNumId w:val="46"/>
  </w:num>
  <w:num w:numId="44">
    <w:abstractNumId w:val="69"/>
  </w:num>
  <w:num w:numId="45">
    <w:abstractNumId w:val="17"/>
  </w:num>
  <w:num w:numId="46">
    <w:abstractNumId w:val="34"/>
  </w:num>
  <w:num w:numId="47">
    <w:abstractNumId w:val="9"/>
  </w:num>
  <w:num w:numId="48">
    <w:abstractNumId w:val="48"/>
  </w:num>
  <w:num w:numId="49">
    <w:abstractNumId w:val="53"/>
  </w:num>
  <w:num w:numId="50">
    <w:abstractNumId w:val="58"/>
  </w:num>
  <w:num w:numId="51">
    <w:abstractNumId w:val="41"/>
  </w:num>
  <w:num w:numId="52">
    <w:abstractNumId w:val="2"/>
  </w:num>
  <w:num w:numId="53">
    <w:abstractNumId w:val="6"/>
  </w:num>
  <w:num w:numId="54">
    <w:abstractNumId w:val="28"/>
  </w:num>
  <w:num w:numId="55">
    <w:abstractNumId w:val="56"/>
  </w:num>
  <w:num w:numId="56">
    <w:abstractNumId w:val="13"/>
  </w:num>
  <w:num w:numId="57">
    <w:abstractNumId w:val="21"/>
  </w:num>
  <w:num w:numId="58">
    <w:abstractNumId w:val="43"/>
  </w:num>
  <w:num w:numId="59">
    <w:abstractNumId w:val="55"/>
  </w:num>
  <w:num w:numId="60">
    <w:abstractNumId w:val="22"/>
  </w:num>
  <w:num w:numId="61">
    <w:abstractNumId w:val="1"/>
  </w:num>
  <w:num w:numId="62">
    <w:abstractNumId w:val="49"/>
  </w:num>
  <w:num w:numId="63">
    <w:abstractNumId w:val="35"/>
  </w:num>
  <w:num w:numId="64">
    <w:abstractNumId w:val="42"/>
  </w:num>
  <w:num w:numId="65">
    <w:abstractNumId w:val="65"/>
  </w:num>
  <w:num w:numId="66">
    <w:abstractNumId w:val="68"/>
  </w:num>
  <w:num w:numId="67">
    <w:abstractNumId w:val="3"/>
  </w:num>
  <w:num w:numId="68">
    <w:abstractNumId w:val="7"/>
  </w:num>
  <w:num w:numId="69">
    <w:abstractNumId w:val="0"/>
  </w:num>
  <w:num w:numId="70">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ocumentProtection w:enforcement="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E5B"/>
    <w:rsid w:val="000048DF"/>
    <w:rsid w:val="00013674"/>
    <w:rsid w:val="000164D5"/>
    <w:rsid w:val="00034F4C"/>
    <w:rsid w:val="00036471"/>
    <w:rsid w:val="000520D4"/>
    <w:rsid w:val="000573D5"/>
    <w:rsid w:val="000621BB"/>
    <w:rsid w:val="00064278"/>
    <w:rsid w:val="00067D2C"/>
    <w:rsid w:val="00096AB7"/>
    <w:rsid w:val="000A097C"/>
    <w:rsid w:val="000A3BAD"/>
    <w:rsid w:val="000B099D"/>
    <w:rsid w:val="000C6677"/>
    <w:rsid w:val="000D3EE8"/>
    <w:rsid w:val="000E509D"/>
    <w:rsid w:val="000E7646"/>
    <w:rsid w:val="000F1EB6"/>
    <w:rsid w:val="000F51BF"/>
    <w:rsid w:val="00102099"/>
    <w:rsid w:val="001031A1"/>
    <w:rsid w:val="00111E3F"/>
    <w:rsid w:val="00112A19"/>
    <w:rsid w:val="001170E5"/>
    <w:rsid w:val="001220EE"/>
    <w:rsid w:val="00135016"/>
    <w:rsid w:val="001363E2"/>
    <w:rsid w:val="0014089D"/>
    <w:rsid w:val="0014468E"/>
    <w:rsid w:val="0015000D"/>
    <w:rsid w:val="00151040"/>
    <w:rsid w:val="00153E94"/>
    <w:rsid w:val="00155F8E"/>
    <w:rsid w:val="001569E4"/>
    <w:rsid w:val="001612BE"/>
    <w:rsid w:val="00161B83"/>
    <w:rsid w:val="001633B7"/>
    <w:rsid w:val="0016368A"/>
    <w:rsid w:val="00172484"/>
    <w:rsid w:val="0017620D"/>
    <w:rsid w:val="00183AA5"/>
    <w:rsid w:val="00190580"/>
    <w:rsid w:val="00194FCA"/>
    <w:rsid w:val="001A50D3"/>
    <w:rsid w:val="001A6570"/>
    <w:rsid w:val="001A6955"/>
    <w:rsid w:val="001B0F8B"/>
    <w:rsid w:val="001C5565"/>
    <w:rsid w:val="001D037F"/>
    <w:rsid w:val="001D4925"/>
    <w:rsid w:val="001E3D8F"/>
    <w:rsid w:val="001E5D17"/>
    <w:rsid w:val="001E6859"/>
    <w:rsid w:val="001F4395"/>
    <w:rsid w:val="001F5D12"/>
    <w:rsid w:val="002054D7"/>
    <w:rsid w:val="00225E26"/>
    <w:rsid w:val="00227BB3"/>
    <w:rsid w:val="00230C09"/>
    <w:rsid w:val="00233A76"/>
    <w:rsid w:val="002368F6"/>
    <w:rsid w:val="002420AD"/>
    <w:rsid w:val="002611CC"/>
    <w:rsid w:val="002621B0"/>
    <w:rsid w:val="00264C42"/>
    <w:rsid w:val="00276D92"/>
    <w:rsid w:val="002822D8"/>
    <w:rsid w:val="00286F3A"/>
    <w:rsid w:val="00290428"/>
    <w:rsid w:val="0029467E"/>
    <w:rsid w:val="002973CF"/>
    <w:rsid w:val="002A3D2E"/>
    <w:rsid w:val="002B7AFC"/>
    <w:rsid w:val="002C0DC4"/>
    <w:rsid w:val="002C1C3D"/>
    <w:rsid w:val="002C3262"/>
    <w:rsid w:val="002D4072"/>
    <w:rsid w:val="002F2DDA"/>
    <w:rsid w:val="002F6E18"/>
    <w:rsid w:val="00305E3E"/>
    <w:rsid w:val="0031701A"/>
    <w:rsid w:val="00325A05"/>
    <w:rsid w:val="00342605"/>
    <w:rsid w:val="003541E7"/>
    <w:rsid w:val="00354E4B"/>
    <w:rsid w:val="00361A94"/>
    <w:rsid w:val="00374429"/>
    <w:rsid w:val="003779B9"/>
    <w:rsid w:val="00393665"/>
    <w:rsid w:val="00397E57"/>
    <w:rsid w:val="003A55A1"/>
    <w:rsid w:val="003B08EE"/>
    <w:rsid w:val="003B4125"/>
    <w:rsid w:val="003C00B7"/>
    <w:rsid w:val="003C2DB6"/>
    <w:rsid w:val="003C6DEE"/>
    <w:rsid w:val="003D49B7"/>
    <w:rsid w:val="003E48FC"/>
    <w:rsid w:val="003E7270"/>
    <w:rsid w:val="003E746D"/>
    <w:rsid w:val="003F5067"/>
    <w:rsid w:val="003F63E9"/>
    <w:rsid w:val="00403011"/>
    <w:rsid w:val="004058D2"/>
    <w:rsid w:val="00410849"/>
    <w:rsid w:val="00410CE2"/>
    <w:rsid w:val="004162EC"/>
    <w:rsid w:val="00416946"/>
    <w:rsid w:val="00440C6A"/>
    <w:rsid w:val="00441F8F"/>
    <w:rsid w:val="00447292"/>
    <w:rsid w:val="00450AF5"/>
    <w:rsid w:val="00452B4C"/>
    <w:rsid w:val="00455D99"/>
    <w:rsid w:val="00456AD2"/>
    <w:rsid w:val="004723BD"/>
    <w:rsid w:val="004772B5"/>
    <w:rsid w:val="00480C4E"/>
    <w:rsid w:val="0048385B"/>
    <w:rsid w:val="0049261E"/>
    <w:rsid w:val="004A69E7"/>
    <w:rsid w:val="004C0F77"/>
    <w:rsid w:val="004C102F"/>
    <w:rsid w:val="004C2281"/>
    <w:rsid w:val="004C293C"/>
    <w:rsid w:val="004C5CB3"/>
    <w:rsid w:val="004C6C54"/>
    <w:rsid w:val="004D4AC8"/>
    <w:rsid w:val="004E1672"/>
    <w:rsid w:val="004E4653"/>
    <w:rsid w:val="004E7D62"/>
    <w:rsid w:val="004F271F"/>
    <w:rsid w:val="00501AEC"/>
    <w:rsid w:val="00503374"/>
    <w:rsid w:val="005059F0"/>
    <w:rsid w:val="005322DC"/>
    <w:rsid w:val="00533649"/>
    <w:rsid w:val="00541DFB"/>
    <w:rsid w:val="00544A3E"/>
    <w:rsid w:val="005624E3"/>
    <w:rsid w:val="005668FF"/>
    <w:rsid w:val="005669E4"/>
    <w:rsid w:val="00571023"/>
    <w:rsid w:val="00573064"/>
    <w:rsid w:val="005844C7"/>
    <w:rsid w:val="0058732C"/>
    <w:rsid w:val="00590FAD"/>
    <w:rsid w:val="0059127D"/>
    <w:rsid w:val="005A369B"/>
    <w:rsid w:val="005A7BD6"/>
    <w:rsid w:val="005B657C"/>
    <w:rsid w:val="005C3CF5"/>
    <w:rsid w:val="005D1F51"/>
    <w:rsid w:val="005E22C4"/>
    <w:rsid w:val="005E2DAD"/>
    <w:rsid w:val="005F0A32"/>
    <w:rsid w:val="005F676B"/>
    <w:rsid w:val="00604029"/>
    <w:rsid w:val="006057C4"/>
    <w:rsid w:val="00616A55"/>
    <w:rsid w:val="00633FDF"/>
    <w:rsid w:val="00637056"/>
    <w:rsid w:val="00641115"/>
    <w:rsid w:val="0064243A"/>
    <w:rsid w:val="00654C65"/>
    <w:rsid w:val="0066096B"/>
    <w:rsid w:val="00662A82"/>
    <w:rsid w:val="006702EC"/>
    <w:rsid w:val="00671E16"/>
    <w:rsid w:val="006753A1"/>
    <w:rsid w:val="0067600E"/>
    <w:rsid w:val="00676D58"/>
    <w:rsid w:val="006771EC"/>
    <w:rsid w:val="00680F7F"/>
    <w:rsid w:val="00683215"/>
    <w:rsid w:val="00686810"/>
    <w:rsid w:val="006A29E7"/>
    <w:rsid w:val="006C3FE8"/>
    <w:rsid w:val="006D5455"/>
    <w:rsid w:val="006D6E1F"/>
    <w:rsid w:val="006E2256"/>
    <w:rsid w:val="006E6AEF"/>
    <w:rsid w:val="006F4094"/>
    <w:rsid w:val="00701ABE"/>
    <w:rsid w:val="00705E92"/>
    <w:rsid w:val="00713CE2"/>
    <w:rsid w:val="00762DEC"/>
    <w:rsid w:val="0076485E"/>
    <w:rsid w:val="00774901"/>
    <w:rsid w:val="00783709"/>
    <w:rsid w:val="007A01DD"/>
    <w:rsid w:val="007A1383"/>
    <w:rsid w:val="007B27DE"/>
    <w:rsid w:val="007B75B9"/>
    <w:rsid w:val="007C6F79"/>
    <w:rsid w:val="007D049D"/>
    <w:rsid w:val="007E2168"/>
    <w:rsid w:val="007E430E"/>
    <w:rsid w:val="007E552C"/>
    <w:rsid w:val="007F3A66"/>
    <w:rsid w:val="00801D3A"/>
    <w:rsid w:val="00801EC2"/>
    <w:rsid w:val="00804699"/>
    <w:rsid w:val="00820DC2"/>
    <w:rsid w:val="00824351"/>
    <w:rsid w:val="00830619"/>
    <w:rsid w:val="0084028B"/>
    <w:rsid w:val="00844A34"/>
    <w:rsid w:val="00847E54"/>
    <w:rsid w:val="00850F14"/>
    <w:rsid w:val="008608E1"/>
    <w:rsid w:val="00860CC1"/>
    <w:rsid w:val="00882C5E"/>
    <w:rsid w:val="008878B4"/>
    <w:rsid w:val="008A4B91"/>
    <w:rsid w:val="008A518B"/>
    <w:rsid w:val="008B1F75"/>
    <w:rsid w:val="008B4A7A"/>
    <w:rsid w:val="008C00B0"/>
    <w:rsid w:val="008C05FD"/>
    <w:rsid w:val="008D65C6"/>
    <w:rsid w:val="008E76E6"/>
    <w:rsid w:val="008E7F94"/>
    <w:rsid w:val="008F6B67"/>
    <w:rsid w:val="008F76BA"/>
    <w:rsid w:val="00902057"/>
    <w:rsid w:val="00907503"/>
    <w:rsid w:val="0092201E"/>
    <w:rsid w:val="009265C9"/>
    <w:rsid w:val="00931820"/>
    <w:rsid w:val="00937F4B"/>
    <w:rsid w:val="00952544"/>
    <w:rsid w:val="0095261B"/>
    <w:rsid w:val="009527AA"/>
    <w:rsid w:val="009540D7"/>
    <w:rsid w:val="00960342"/>
    <w:rsid w:val="009623BE"/>
    <w:rsid w:val="00963DF1"/>
    <w:rsid w:val="00966471"/>
    <w:rsid w:val="00975776"/>
    <w:rsid w:val="00980218"/>
    <w:rsid w:val="009815D1"/>
    <w:rsid w:val="00985277"/>
    <w:rsid w:val="00985EA8"/>
    <w:rsid w:val="00991BFE"/>
    <w:rsid w:val="00995DC5"/>
    <w:rsid w:val="009971BC"/>
    <w:rsid w:val="009A66DB"/>
    <w:rsid w:val="009B3C94"/>
    <w:rsid w:val="009C1602"/>
    <w:rsid w:val="009E0ACD"/>
    <w:rsid w:val="009F7135"/>
    <w:rsid w:val="00A01706"/>
    <w:rsid w:val="00A030E2"/>
    <w:rsid w:val="00A04742"/>
    <w:rsid w:val="00A13896"/>
    <w:rsid w:val="00A17396"/>
    <w:rsid w:val="00A23E70"/>
    <w:rsid w:val="00A316FC"/>
    <w:rsid w:val="00A34CAF"/>
    <w:rsid w:val="00A4403D"/>
    <w:rsid w:val="00A44142"/>
    <w:rsid w:val="00A52FEC"/>
    <w:rsid w:val="00A53845"/>
    <w:rsid w:val="00A71225"/>
    <w:rsid w:val="00A73155"/>
    <w:rsid w:val="00A755F7"/>
    <w:rsid w:val="00AA4A18"/>
    <w:rsid w:val="00AB4AE0"/>
    <w:rsid w:val="00AC269D"/>
    <w:rsid w:val="00AC2AAB"/>
    <w:rsid w:val="00AC40A8"/>
    <w:rsid w:val="00AC4B00"/>
    <w:rsid w:val="00AC65AB"/>
    <w:rsid w:val="00AC6B37"/>
    <w:rsid w:val="00AC72C2"/>
    <w:rsid w:val="00AD37F7"/>
    <w:rsid w:val="00AD4673"/>
    <w:rsid w:val="00AE1CC4"/>
    <w:rsid w:val="00AE2E07"/>
    <w:rsid w:val="00AE5991"/>
    <w:rsid w:val="00B13071"/>
    <w:rsid w:val="00B1460B"/>
    <w:rsid w:val="00B16115"/>
    <w:rsid w:val="00B2279A"/>
    <w:rsid w:val="00B37CE6"/>
    <w:rsid w:val="00B432C2"/>
    <w:rsid w:val="00B443E0"/>
    <w:rsid w:val="00B46E9A"/>
    <w:rsid w:val="00B520AF"/>
    <w:rsid w:val="00B53DCA"/>
    <w:rsid w:val="00B549F0"/>
    <w:rsid w:val="00B73043"/>
    <w:rsid w:val="00B778F7"/>
    <w:rsid w:val="00B81DFD"/>
    <w:rsid w:val="00BB06C8"/>
    <w:rsid w:val="00BB547E"/>
    <w:rsid w:val="00BC5230"/>
    <w:rsid w:val="00BC53C6"/>
    <w:rsid w:val="00BD3375"/>
    <w:rsid w:val="00BD4562"/>
    <w:rsid w:val="00BF0E34"/>
    <w:rsid w:val="00BF2940"/>
    <w:rsid w:val="00C01A1A"/>
    <w:rsid w:val="00C129AF"/>
    <w:rsid w:val="00C16619"/>
    <w:rsid w:val="00C25494"/>
    <w:rsid w:val="00C26DE6"/>
    <w:rsid w:val="00C418DA"/>
    <w:rsid w:val="00C44954"/>
    <w:rsid w:val="00C44CA7"/>
    <w:rsid w:val="00C52628"/>
    <w:rsid w:val="00C53953"/>
    <w:rsid w:val="00C54F72"/>
    <w:rsid w:val="00C56AD8"/>
    <w:rsid w:val="00C67786"/>
    <w:rsid w:val="00C71EDB"/>
    <w:rsid w:val="00C72C10"/>
    <w:rsid w:val="00C7328E"/>
    <w:rsid w:val="00C77DD8"/>
    <w:rsid w:val="00C81AE0"/>
    <w:rsid w:val="00C81F87"/>
    <w:rsid w:val="00C84063"/>
    <w:rsid w:val="00C86503"/>
    <w:rsid w:val="00C925DA"/>
    <w:rsid w:val="00C93DDE"/>
    <w:rsid w:val="00CC188C"/>
    <w:rsid w:val="00CC4540"/>
    <w:rsid w:val="00CC5C58"/>
    <w:rsid w:val="00CE3364"/>
    <w:rsid w:val="00CF13EE"/>
    <w:rsid w:val="00CF3D4F"/>
    <w:rsid w:val="00CF5FAA"/>
    <w:rsid w:val="00CF7591"/>
    <w:rsid w:val="00D01BBE"/>
    <w:rsid w:val="00D076BC"/>
    <w:rsid w:val="00D27530"/>
    <w:rsid w:val="00D321F6"/>
    <w:rsid w:val="00D40137"/>
    <w:rsid w:val="00D45549"/>
    <w:rsid w:val="00D46256"/>
    <w:rsid w:val="00D51FC5"/>
    <w:rsid w:val="00D64989"/>
    <w:rsid w:val="00D72350"/>
    <w:rsid w:val="00D75739"/>
    <w:rsid w:val="00D76A1B"/>
    <w:rsid w:val="00D836B5"/>
    <w:rsid w:val="00D8662C"/>
    <w:rsid w:val="00D8691D"/>
    <w:rsid w:val="00D90D27"/>
    <w:rsid w:val="00D94613"/>
    <w:rsid w:val="00D9587A"/>
    <w:rsid w:val="00D965E4"/>
    <w:rsid w:val="00DA2F64"/>
    <w:rsid w:val="00DA38F9"/>
    <w:rsid w:val="00DB00F6"/>
    <w:rsid w:val="00DB3D18"/>
    <w:rsid w:val="00DD5592"/>
    <w:rsid w:val="00DE23EB"/>
    <w:rsid w:val="00DE633F"/>
    <w:rsid w:val="00DF2667"/>
    <w:rsid w:val="00DF5A6D"/>
    <w:rsid w:val="00DF70AA"/>
    <w:rsid w:val="00DF7482"/>
    <w:rsid w:val="00DF7969"/>
    <w:rsid w:val="00E0588F"/>
    <w:rsid w:val="00E17517"/>
    <w:rsid w:val="00E17C54"/>
    <w:rsid w:val="00E203E0"/>
    <w:rsid w:val="00E22E8E"/>
    <w:rsid w:val="00E30DD7"/>
    <w:rsid w:val="00E36854"/>
    <w:rsid w:val="00E44BB4"/>
    <w:rsid w:val="00E45945"/>
    <w:rsid w:val="00E46910"/>
    <w:rsid w:val="00E54220"/>
    <w:rsid w:val="00E57337"/>
    <w:rsid w:val="00E628D7"/>
    <w:rsid w:val="00E702B2"/>
    <w:rsid w:val="00E70CB3"/>
    <w:rsid w:val="00E7143E"/>
    <w:rsid w:val="00E71803"/>
    <w:rsid w:val="00E84CBE"/>
    <w:rsid w:val="00E878F9"/>
    <w:rsid w:val="00E91B39"/>
    <w:rsid w:val="00E91B5B"/>
    <w:rsid w:val="00E92434"/>
    <w:rsid w:val="00E93C97"/>
    <w:rsid w:val="00EA4066"/>
    <w:rsid w:val="00EA4DC9"/>
    <w:rsid w:val="00EA684B"/>
    <w:rsid w:val="00EB16F2"/>
    <w:rsid w:val="00EC09B1"/>
    <w:rsid w:val="00EC30EA"/>
    <w:rsid w:val="00EC7965"/>
    <w:rsid w:val="00ED0749"/>
    <w:rsid w:val="00EE018D"/>
    <w:rsid w:val="00EE3C84"/>
    <w:rsid w:val="00EE765C"/>
    <w:rsid w:val="00EF1A74"/>
    <w:rsid w:val="00EF7146"/>
    <w:rsid w:val="00EF77A6"/>
    <w:rsid w:val="00F04602"/>
    <w:rsid w:val="00F07C30"/>
    <w:rsid w:val="00F158C0"/>
    <w:rsid w:val="00F17A48"/>
    <w:rsid w:val="00F23971"/>
    <w:rsid w:val="00F309D1"/>
    <w:rsid w:val="00F321B5"/>
    <w:rsid w:val="00F33B3D"/>
    <w:rsid w:val="00F37970"/>
    <w:rsid w:val="00F37BA2"/>
    <w:rsid w:val="00F42D03"/>
    <w:rsid w:val="00F44A13"/>
    <w:rsid w:val="00F53A4A"/>
    <w:rsid w:val="00F543F9"/>
    <w:rsid w:val="00F66BF6"/>
    <w:rsid w:val="00F70E7F"/>
    <w:rsid w:val="00F72354"/>
    <w:rsid w:val="00F73A1C"/>
    <w:rsid w:val="00F73BA8"/>
    <w:rsid w:val="00F765C2"/>
    <w:rsid w:val="00F773CA"/>
    <w:rsid w:val="00F85692"/>
    <w:rsid w:val="00F86B9A"/>
    <w:rsid w:val="00FA0389"/>
    <w:rsid w:val="00FA19A4"/>
    <w:rsid w:val="00FA1E5B"/>
    <w:rsid w:val="00FA438A"/>
    <w:rsid w:val="00FA7856"/>
    <w:rsid w:val="00FB4556"/>
    <w:rsid w:val="00FB713F"/>
    <w:rsid w:val="00FB7679"/>
    <w:rsid w:val="00FC2622"/>
    <w:rsid w:val="00FC2AFB"/>
    <w:rsid w:val="00FC4383"/>
    <w:rsid w:val="00FC5309"/>
    <w:rsid w:val="00FC69DE"/>
    <w:rsid w:val="00FE0FFC"/>
    <w:rsid w:val="00FE4759"/>
    <w:rsid w:val="00FE7DC0"/>
    <w:rsid w:val="01A33D09"/>
    <w:rsid w:val="01E111BB"/>
    <w:rsid w:val="03F71633"/>
    <w:rsid w:val="040F00EC"/>
    <w:rsid w:val="04A81072"/>
    <w:rsid w:val="06D8C339"/>
    <w:rsid w:val="0930B1F6"/>
    <w:rsid w:val="0A7AC6D9"/>
    <w:rsid w:val="0B2B15B0"/>
    <w:rsid w:val="0B82C723"/>
    <w:rsid w:val="0C448BFD"/>
    <w:rsid w:val="0D66E0DB"/>
    <w:rsid w:val="0ED05389"/>
    <w:rsid w:val="0F3484E3"/>
    <w:rsid w:val="0F637108"/>
    <w:rsid w:val="10D7DB9E"/>
    <w:rsid w:val="1104102F"/>
    <w:rsid w:val="113F3405"/>
    <w:rsid w:val="11BE1CB9"/>
    <w:rsid w:val="12509937"/>
    <w:rsid w:val="13F5EDD0"/>
    <w:rsid w:val="14030FFC"/>
    <w:rsid w:val="16634333"/>
    <w:rsid w:val="19DD677A"/>
    <w:rsid w:val="1A7CEEE0"/>
    <w:rsid w:val="1D889E6A"/>
    <w:rsid w:val="1D98DA5D"/>
    <w:rsid w:val="1DA4A2DF"/>
    <w:rsid w:val="1DBF0075"/>
    <w:rsid w:val="1FA4F52D"/>
    <w:rsid w:val="1FAEB29B"/>
    <w:rsid w:val="215D8A8E"/>
    <w:rsid w:val="224F25BE"/>
    <w:rsid w:val="229EE798"/>
    <w:rsid w:val="22A98649"/>
    <w:rsid w:val="247045F9"/>
    <w:rsid w:val="25FB3DA3"/>
    <w:rsid w:val="26083E0D"/>
    <w:rsid w:val="26657ADC"/>
    <w:rsid w:val="26738AC4"/>
    <w:rsid w:val="26F9C3BA"/>
    <w:rsid w:val="26FEE399"/>
    <w:rsid w:val="271769A5"/>
    <w:rsid w:val="2731793D"/>
    <w:rsid w:val="276BCEE5"/>
    <w:rsid w:val="27D5973E"/>
    <w:rsid w:val="27F2EF5B"/>
    <w:rsid w:val="28BA004D"/>
    <w:rsid w:val="29BD305F"/>
    <w:rsid w:val="2A548760"/>
    <w:rsid w:val="2B9A2E98"/>
    <w:rsid w:val="2CC22E88"/>
    <w:rsid w:val="2D52D762"/>
    <w:rsid w:val="2F86C6EB"/>
    <w:rsid w:val="2F8D18EF"/>
    <w:rsid w:val="30149D27"/>
    <w:rsid w:val="304AEAEC"/>
    <w:rsid w:val="312E7FC4"/>
    <w:rsid w:val="32956602"/>
    <w:rsid w:val="33205FD1"/>
    <w:rsid w:val="3391CD8C"/>
    <w:rsid w:val="34418E3D"/>
    <w:rsid w:val="35DAF02B"/>
    <w:rsid w:val="3746D21B"/>
    <w:rsid w:val="3B71476C"/>
    <w:rsid w:val="3B754010"/>
    <w:rsid w:val="3BD18CA5"/>
    <w:rsid w:val="3D5839BA"/>
    <w:rsid w:val="3D8D2D03"/>
    <w:rsid w:val="3DC2B119"/>
    <w:rsid w:val="3E37263F"/>
    <w:rsid w:val="3F692A55"/>
    <w:rsid w:val="3FD635CC"/>
    <w:rsid w:val="403C0A87"/>
    <w:rsid w:val="405AD8B7"/>
    <w:rsid w:val="413C5DE8"/>
    <w:rsid w:val="41D864A0"/>
    <w:rsid w:val="42242E65"/>
    <w:rsid w:val="42C66070"/>
    <w:rsid w:val="42D32896"/>
    <w:rsid w:val="4326FE4B"/>
    <w:rsid w:val="43B2BB3B"/>
    <w:rsid w:val="449D49A3"/>
    <w:rsid w:val="4666DB5A"/>
    <w:rsid w:val="46CEC114"/>
    <w:rsid w:val="4702847E"/>
    <w:rsid w:val="47FE761E"/>
    <w:rsid w:val="483D1725"/>
    <w:rsid w:val="4AB6B4B1"/>
    <w:rsid w:val="4B0A99A3"/>
    <w:rsid w:val="4B574A79"/>
    <w:rsid w:val="4CAEEAB5"/>
    <w:rsid w:val="4CAFBD5A"/>
    <w:rsid w:val="4CB23C50"/>
    <w:rsid w:val="4CFD29F2"/>
    <w:rsid w:val="4D5169A5"/>
    <w:rsid w:val="4E48BAFB"/>
    <w:rsid w:val="4E537C74"/>
    <w:rsid w:val="5147B750"/>
    <w:rsid w:val="51FCA4A9"/>
    <w:rsid w:val="52051840"/>
    <w:rsid w:val="522C4B4B"/>
    <w:rsid w:val="53417D66"/>
    <w:rsid w:val="545B13AB"/>
    <w:rsid w:val="55AD3F45"/>
    <w:rsid w:val="561C567B"/>
    <w:rsid w:val="56360DBE"/>
    <w:rsid w:val="565922E2"/>
    <w:rsid w:val="569D5AC3"/>
    <w:rsid w:val="5701E3F4"/>
    <w:rsid w:val="576BC0EE"/>
    <w:rsid w:val="591D5136"/>
    <w:rsid w:val="5A424CFF"/>
    <w:rsid w:val="5A9C83B0"/>
    <w:rsid w:val="5BBF7B20"/>
    <w:rsid w:val="5CB6BD4F"/>
    <w:rsid w:val="5D7CA152"/>
    <w:rsid w:val="5DB19CA7"/>
    <w:rsid w:val="5E3AAAC5"/>
    <w:rsid w:val="5E5534A1"/>
    <w:rsid w:val="6217809C"/>
    <w:rsid w:val="6260A1C3"/>
    <w:rsid w:val="6455E34F"/>
    <w:rsid w:val="645D4D61"/>
    <w:rsid w:val="648264A8"/>
    <w:rsid w:val="65973509"/>
    <w:rsid w:val="65BEE956"/>
    <w:rsid w:val="66B5FAE8"/>
    <w:rsid w:val="6807766B"/>
    <w:rsid w:val="68494E72"/>
    <w:rsid w:val="69D42FB8"/>
    <w:rsid w:val="6B284C2E"/>
    <w:rsid w:val="6B635594"/>
    <w:rsid w:val="6BD16B53"/>
    <w:rsid w:val="6BE328DB"/>
    <w:rsid w:val="6C1F4091"/>
    <w:rsid w:val="6D0996FC"/>
    <w:rsid w:val="6D7F4AD1"/>
    <w:rsid w:val="6FCA7C1D"/>
    <w:rsid w:val="7028E6B4"/>
    <w:rsid w:val="70B8A26F"/>
    <w:rsid w:val="71B8E5C3"/>
    <w:rsid w:val="71BD296F"/>
    <w:rsid w:val="722404C4"/>
    <w:rsid w:val="729FF7BB"/>
    <w:rsid w:val="72FA9CDB"/>
    <w:rsid w:val="736CBB64"/>
    <w:rsid w:val="740EDA3D"/>
    <w:rsid w:val="758F0022"/>
    <w:rsid w:val="78442E57"/>
    <w:rsid w:val="78EB5EC4"/>
    <w:rsid w:val="794E8328"/>
    <w:rsid w:val="79A0885E"/>
    <w:rsid w:val="7A51CC57"/>
    <w:rsid w:val="7B6120B8"/>
    <w:rsid w:val="7B7033DD"/>
    <w:rsid w:val="7CF97629"/>
    <w:rsid w:val="7D3D6337"/>
    <w:rsid w:val="7D51174B"/>
    <w:rsid w:val="7DEA53F6"/>
    <w:rsid w:val="7E1E9992"/>
    <w:rsid w:val="7E4051BA"/>
    <w:rsid w:val="7F35C4D8"/>
    <w:rsid w:val="7FA4396C"/>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jc w:val="both"/>
    </w:pPr>
    <w:rPr>
      <w:rFonts w:ascii="Times New Roman" w:hAnsi="Times New Roman" w:eastAsia="Times New Roman" w:cs="Times New Roman"/>
      <w:color w:val="000000" w:themeColor="text1"/>
      <w:kern w:val="2"/>
      <w:sz w:val="28"/>
      <w:szCs w:val="28"/>
      <w:lang w:val="en-US" w:eastAsia="zh-CN" w:bidi="th-TH"/>
      <w14:textFill>
        <w14:solidFill>
          <w14:schemeClr w14:val="tx1"/>
        </w14:solidFill>
      </w14:textFill>
      <w14:ligatures w14:val="standardContextual"/>
    </w:rPr>
  </w:style>
  <w:style w:type="paragraph" w:styleId="2">
    <w:name w:val="heading 1"/>
    <w:basedOn w:val="1"/>
    <w:next w:val="1"/>
    <w:link w:val="28"/>
    <w:qFormat/>
    <w:uiPriority w:val="9"/>
    <w:pPr>
      <w:keepNext/>
      <w:keepLines/>
      <w:spacing w:before="360" w:after="80" w:line="360" w:lineRule="auto"/>
      <w:ind w:firstLine="720"/>
      <w:outlineLvl w:val="0"/>
    </w:pPr>
    <w:rPr>
      <w:rFonts w:asciiTheme="majorHAnsi" w:hAnsiTheme="majorHAnsi" w:eastAsiaTheme="majorEastAsia" w:cstheme="majorBidi"/>
      <w:color w:val="104862" w:themeColor="accent1" w:themeShade="BF"/>
      <w:kern w:val="0"/>
      <w:sz w:val="40"/>
      <w:szCs w:val="40"/>
      <w:lang w:val="vi-VN" w:eastAsia="en-US" w:bidi="ar-SA"/>
      <w14:ligatures w14:val="none"/>
    </w:rPr>
  </w:style>
  <w:style w:type="paragraph" w:styleId="3">
    <w:name w:val="heading 2"/>
    <w:basedOn w:val="1"/>
    <w:next w:val="1"/>
    <w:link w:val="29"/>
    <w:semiHidden/>
    <w:unhideWhenUsed/>
    <w:qFormat/>
    <w:uiPriority w:val="9"/>
    <w:pPr>
      <w:keepNext/>
      <w:keepLines/>
      <w:spacing w:before="160" w:after="80" w:line="360" w:lineRule="auto"/>
      <w:ind w:firstLine="720"/>
      <w:outlineLvl w:val="1"/>
    </w:pPr>
    <w:rPr>
      <w:rFonts w:asciiTheme="majorHAnsi" w:hAnsiTheme="majorHAnsi" w:eastAsiaTheme="majorEastAsia" w:cstheme="majorBidi"/>
      <w:color w:val="104862" w:themeColor="accent1" w:themeShade="BF"/>
      <w:kern w:val="0"/>
      <w:sz w:val="32"/>
      <w:szCs w:val="32"/>
      <w:lang w:val="vi-VN" w:eastAsia="en-US" w:bidi="ar-SA"/>
      <w14:ligatures w14:val="none"/>
    </w:rPr>
  </w:style>
  <w:style w:type="paragraph" w:styleId="4">
    <w:name w:val="heading 3"/>
    <w:basedOn w:val="1"/>
    <w:next w:val="1"/>
    <w:link w:val="30"/>
    <w:semiHidden/>
    <w:unhideWhenUsed/>
    <w:qFormat/>
    <w:uiPriority w:val="9"/>
    <w:pPr>
      <w:keepNext/>
      <w:keepLines/>
      <w:spacing w:before="160" w:after="80" w:line="360" w:lineRule="auto"/>
      <w:ind w:firstLine="720"/>
      <w:outlineLvl w:val="2"/>
    </w:pPr>
    <w:rPr>
      <w:rFonts w:eastAsiaTheme="majorEastAsia" w:cstheme="majorBidi"/>
      <w:color w:val="104862" w:themeColor="accent1" w:themeShade="BF"/>
      <w:kern w:val="0"/>
      <w:lang w:val="vi-VN" w:eastAsia="en-US" w:bidi="ar-SA"/>
      <w14:ligatures w14:val="none"/>
    </w:rPr>
  </w:style>
  <w:style w:type="paragraph" w:styleId="5">
    <w:name w:val="heading 4"/>
    <w:basedOn w:val="1"/>
    <w:next w:val="1"/>
    <w:link w:val="31"/>
    <w:semiHidden/>
    <w:unhideWhenUsed/>
    <w:qFormat/>
    <w:uiPriority w:val="9"/>
    <w:pPr>
      <w:keepNext/>
      <w:keepLines/>
      <w:spacing w:before="80" w:after="40" w:line="360" w:lineRule="auto"/>
      <w:ind w:firstLine="720"/>
      <w:outlineLvl w:val="3"/>
    </w:pPr>
    <w:rPr>
      <w:rFonts w:eastAsiaTheme="majorEastAsia" w:cstheme="majorBidi"/>
      <w:i/>
      <w:iCs/>
      <w:color w:val="104862" w:themeColor="accent1" w:themeShade="BF"/>
      <w:kern w:val="0"/>
      <w:sz w:val="26"/>
      <w:szCs w:val="24"/>
      <w:lang w:val="vi-VN" w:eastAsia="en-US" w:bidi="ar-SA"/>
      <w14:ligatures w14:val="none"/>
    </w:rPr>
  </w:style>
  <w:style w:type="paragraph" w:styleId="6">
    <w:name w:val="heading 5"/>
    <w:basedOn w:val="1"/>
    <w:next w:val="1"/>
    <w:link w:val="32"/>
    <w:semiHidden/>
    <w:unhideWhenUsed/>
    <w:qFormat/>
    <w:uiPriority w:val="9"/>
    <w:pPr>
      <w:keepNext/>
      <w:keepLines/>
      <w:spacing w:before="80" w:after="40" w:line="360" w:lineRule="auto"/>
      <w:ind w:firstLine="720"/>
      <w:outlineLvl w:val="4"/>
    </w:pPr>
    <w:rPr>
      <w:rFonts w:eastAsiaTheme="majorEastAsia" w:cstheme="majorBidi"/>
      <w:color w:val="104862" w:themeColor="accent1" w:themeShade="BF"/>
      <w:kern w:val="0"/>
      <w:sz w:val="26"/>
      <w:szCs w:val="24"/>
      <w:lang w:val="vi-VN" w:eastAsia="en-US" w:bidi="ar-SA"/>
      <w14:ligatures w14:val="none"/>
    </w:rPr>
  </w:style>
  <w:style w:type="paragraph" w:styleId="7">
    <w:name w:val="heading 6"/>
    <w:basedOn w:val="1"/>
    <w:next w:val="1"/>
    <w:link w:val="33"/>
    <w:semiHidden/>
    <w:unhideWhenUsed/>
    <w:qFormat/>
    <w:uiPriority w:val="9"/>
    <w:pPr>
      <w:keepNext/>
      <w:keepLines/>
      <w:spacing w:before="40" w:after="0" w:line="360" w:lineRule="auto"/>
      <w:ind w:firstLine="720"/>
      <w:outlineLvl w:val="5"/>
    </w:pPr>
    <w:rPr>
      <w:rFonts w:eastAsiaTheme="majorEastAsia" w:cstheme="majorBidi"/>
      <w:i/>
      <w:iCs/>
      <w:color w:val="595959" w:themeColor="text1" w:themeTint="A6"/>
      <w:kern w:val="0"/>
      <w:sz w:val="26"/>
      <w:szCs w:val="24"/>
      <w:lang w:val="vi-VN" w:eastAsia="en-US" w:bidi="ar-SA"/>
      <w14:textFill>
        <w14:solidFill>
          <w14:schemeClr w14:val="tx1">
            <w14:lumMod w14:val="65000"/>
            <w14:lumOff w14:val="35000"/>
          </w14:schemeClr>
        </w14:solidFill>
      </w14:textFill>
      <w14:ligatures w14:val="none"/>
    </w:rPr>
  </w:style>
  <w:style w:type="paragraph" w:styleId="8">
    <w:name w:val="heading 7"/>
    <w:basedOn w:val="1"/>
    <w:next w:val="1"/>
    <w:link w:val="34"/>
    <w:semiHidden/>
    <w:unhideWhenUsed/>
    <w:qFormat/>
    <w:uiPriority w:val="9"/>
    <w:pPr>
      <w:keepNext/>
      <w:keepLines/>
      <w:spacing w:before="40" w:after="0" w:line="360" w:lineRule="auto"/>
      <w:ind w:firstLine="720"/>
      <w:outlineLvl w:val="6"/>
    </w:pPr>
    <w:rPr>
      <w:rFonts w:eastAsiaTheme="majorEastAsia" w:cstheme="majorBidi"/>
      <w:color w:val="595959" w:themeColor="text1" w:themeTint="A6"/>
      <w:kern w:val="0"/>
      <w:sz w:val="26"/>
      <w:szCs w:val="24"/>
      <w:lang w:val="vi-VN" w:eastAsia="en-US" w:bidi="ar-SA"/>
      <w14:textFill>
        <w14:solidFill>
          <w14:schemeClr w14:val="tx1">
            <w14:lumMod w14:val="65000"/>
            <w14:lumOff w14:val="35000"/>
          </w14:schemeClr>
        </w14:solidFill>
      </w14:textFill>
      <w14:ligatures w14:val="none"/>
    </w:rPr>
  </w:style>
  <w:style w:type="paragraph" w:styleId="9">
    <w:name w:val="heading 8"/>
    <w:basedOn w:val="1"/>
    <w:next w:val="1"/>
    <w:link w:val="35"/>
    <w:semiHidden/>
    <w:unhideWhenUsed/>
    <w:qFormat/>
    <w:uiPriority w:val="9"/>
    <w:pPr>
      <w:keepNext/>
      <w:keepLines/>
      <w:spacing w:after="0" w:line="360" w:lineRule="auto"/>
      <w:ind w:firstLine="720"/>
      <w:outlineLvl w:val="7"/>
    </w:pPr>
    <w:rPr>
      <w:rFonts w:eastAsiaTheme="majorEastAsia" w:cstheme="majorBidi"/>
      <w:i/>
      <w:iCs/>
      <w:color w:val="262626" w:themeColor="text1" w:themeTint="D9"/>
      <w:kern w:val="0"/>
      <w:sz w:val="26"/>
      <w:szCs w:val="24"/>
      <w:lang w:val="vi-VN" w:eastAsia="en-US" w:bidi="ar-SA"/>
      <w14:textFill>
        <w14:solidFill>
          <w14:schemeClr w14:val="tx1">
            <w14:lumMod w14:val="85000"/>
            <w14:lumOff w14:val="15000"/>
          </w14:schemeClr>
        </w14:solidFill>
      </w14:textFill>
      <w14:ligatures w14:val="none"/>
    </w:rPr>
  </w:style>
  <w:style w:type="paragraph" w:styleId="10">
    <w:name w:val="heading 9"/>
    <w:basedOn w:val="1"/>
    <w:next w:val="1"/>
    <w:link w:val="36"/>
    <w:semiHidden/>
    <w:unhideWhenUsed/>
    <w:qFormat/>
    <w:uiPriority w:val="9"/>
    <w:pPr>
      <w:keepNext/>
      <w:keepLines/>
      <w:spacing w:after="0" w:line="360" w:lineRule="auto"/>
      <w:ind w:firstLine="720"/>
      <w:outlineLvl w:val="8"/>
    </w:pPr>
    <w:rPr>
      <w:rFonts w:eastAsiaTheme="majorEastAsia" w:cstheme="majorBidi"/>
      <w:color w:val="262626" w:themeColor="text1" w:themeTint="D9"/>
      <w:kern w:val="0"/>
      <w:sz w:val="26"/>
      <w:szCs w:val="24"/>
      <w:lang w:val="vi-VN" w:eastAsia="en-US" w:bidi="ar-SA"/>
      <w14:textFill>
        <w14:solidFill>
          <w14:schemeClr w14:val="tx1">
            <w14:lumMod w14:val="85000"/>
            <w14:lumOff w14:val="15000"/>
          </w14:schemeClr>
        </w14:solidFill>
      </w14:textFill>
      <w14:ligatures w14:val="none"/>
    </w:rPr>
  </w:style>
  <w:style w:type="character" w:default="1" w:styleId="19">
    <w:name w:val="Default Paragraph Font"/>
    <w:semiHidden/>
    <w:unhideWhenUsed/>
    <w:uiPriority w:val="1"/>
  </w:style>
  <w:style w:type="table" w:default="1" w:styleId="21">
    <w:name w:val="Normal Table"/>
    <w:semiHidden/>
    <w:unhideWhenUsed/>
    <w:uiPriority w:val="99"/>
    <w:tblPr>
      <w:tblCellMar>
        <w:top w:w="0" w:type="dxa"/>
        <w:left w:w="108" w:type="dxa"/>
        <w:bottom w:w="0" w:type="dxa"/>
        <w:right w:w="108" w:type="dxa"/>
      </w:tblCellMar>
    </w:tblPr>
  </w:style>
  <w:style w:type="paragraph" w:styleId="11">
    <w:name w:val="caption"/>
    <w:basedOn w:val="1"/>
    <w:next w:val="1"/>
    <w:unhideWhenUsed/>
    <w:qFormat/>
    <w:uiPriority w:val="35"/>
    <w:pPr>
      <w:spacing w:after="200" w:line="240" w:lineRule="auto"/>
    </w:pPr>
    <w:rPr>
      <w:i/>
      <w:iCs/>
      <w:color w:val="0E2841" w:themeColor="text2"/>
      <w:sz w:val="18"/>
      <w:szCs w:val="22"/>
      <w14:textFill>
        <w14:solidFill>
          <w14:schemeClr w14:val="tx2"/>
        </w14:solidFill>
      </w14:textFill>
    </w:rPr>
  </w:style>
  <w:style w:type="paragraph" w:styleId="12">
    <w:name w:val="footer"/>
    <w:basedOn w:val="1"/>
    <w:link w:val="49"/>
    <w:unhideWhenUsed/>
    <w:uiPriority w:val="99"/>
    <w:pPr>
      <w:tabs>
        <w:tab w:val="center" w:pos="4680"/>
        <w:tab w:val="right" w:pos="9360"/>
      </w:tabs>
      <w:spacing w:after="0" w:line="240" w:lineRule="auto"/>
    </w:pPr>
    <w:rPr>
      <w:rFonts w:cs="Angsana New"/>
      <w:szCs w:val="35"/>
    </w:rPr>
  </w:style>
  <w:style w:type="paragraph" w:styleId="13">
    <w:name w:val="header"/>
    <w:basedOn w:val="1"/>
    <w:link w:val="48"/>
    <w:unhideWhenUsed/>
    <w:uiPriority w:val="99"/>
    <w:pPr>
      <w:tabs>
        <w:tab w:val="center" w:pos="4680"/>
        <w:tab w:val="right" w:pos="9360"/>
      </w:tabs>
      <w:spacing w:after="0" w:line="240" w:lineRule="auto"/>
    </w:pPr>
    <w:rPr>
      <w:rFonts w:cs="Angsana New"/>
      <w:szCs w:val="35"/>
    </w:rPr>
  </w:style>
  <w:style w:type="paragraph" w:styleId="14">
    <w:name w:val="Subtitle"/>
    <w:basedOn w:val="1"/>
    <w:next w:val="1"/>
    <w:link w:val="38"/>
    <w:qFormat/>
    <w:uiPriority w:val="11"/>
    <w:pPr>
      <w:spacing w:line="360" w:lineRule="auto"/>
      <w:ind w:firstLine="720"/>
    </w:pPr>
    <w:rPr>
      <w:rFonts w:eastAsiaTheme="majorEastAsia" w:cstheme="majorBidi"/>
      <w:color w:val="595959" w:themeColor="text1" w:themeTint="A6"/>
      <w:spacing w:val="15"/>
      <w:kern w:val="0"/>
      <w:lang w:val="vi-VN" w:eastAsia="en-US" w:bidi="ar-SA"/>
      <w14:textFill>
        <w14:solidFill>
          <w14:schemeClr w14:val="tx1">
            <w14:lumMod w14:val="65000"/>
            <w14:lumOff w14:val="35000"/>
          </w14:schemeClr>
        </w14:solidFill>
      </w14:textFill>
      <w14:ligatures w14:val="none"/>
    </w:rPr>
  </w:style>
  <w:style w:type="paragraph" w:styleId="15">
    <w:name w:val="Title"/>
    <w:basedOn w:val="1"/>
    <w:next w:val="1"/>
    <w:link w:val="37"/>
    <w:qFormat/>
    <w:uiPriority w:val="10"/>
    <w:pPr>
      <w:spacing w:after="80" w:line="240" w:lineRule="auto"/>
      <w:ind w:firstLine="720"/>
      <w:contextualSpacing/>
    </w:pPr>
    <w:rPr>
      <w:rFonts w:asciiTheme="majorHAnsi" w:hAnsiTheme="majorHAnsi" w:eastAsiaTheme="majorEastAsia" w:cstheme="majorBidi"/>
      <w:spacing w:val="-10"/>
      <w:kern w:val="28"/>
      <w:sz w:val="56"/>
      <w:szCs w:val="56"/>
      <w:lang w:val="vi-VN" w:eastAsia="en-US" w:bidi="ar-SA"/>
      <w14:ligatures w14:val="none"/>
    </w:rPr>
  </w:style>
  <w:style w:type="paragraph" w:styleId="16">
    <w:name w:val="toc 1"/>
    <w:basedOn w:val="1"/>
    <w:next w:val="1"/>
    <w:unhideWhenUsed/>
    <w:qFormat/>
    <w:uiPriority w:val="39"/>
    <w:pPr>
      <w:spacing w:after="100"/>
    </w:pPr>
    <w:rPr>
      <w:rFonts w:cs="Angsana New"/>
      <w:szCs w:val="35"/>
    </w:rPr>
  </w:style>
  <w:style w:type="paragraph" w:styleId="17">
    <w:name w:val="toc 2"/>
    <w:basedOn w:val="1"/>
    <w:next w:val="1"/>
    <w:unhideWhenUsed/>
    <w:uiPriority w:val="39"/>
    <w:pPr>
      <w:spacing w:after="100"/>
      <w:ind w:left="280"/>
    </w:pPr>
    <w:rPr>
      <w:rFonts w:cs="Angsana New"/>
      <w:szCs w:val="35"/>
    </w:rPr>
  </w:style>
  <w:style w:type="paragraph" w:styleId="18">
    <w:name w:val="toc 3"/>
    <w:basedOn w:val="1"/>
    <w:next w:val="1"/>
    <w:unhideWhenUsed/>
    <w:uiPriority w:val="39"/>
    <w:pPr>
      <w:spacing w:after="100"/>
      <w:ind w:left="560"/>
    </w:pPr>
    <w:rPr>
      <w:rFonts w:cs="Angsana New"/>
      <w:szCs w:val="35"/>
    </w:rPr>
  </w:style>
  <w:style w:type="character" w:styleId="20">
    <w:name w:val="Hyperlink"/>
    <w:basedOn w:val="19"/>
    <w:unhideWhenUsed/>
    <w:uiPriority w:val="99"/>
    <w:rPr>
      <w:color w:val="467886"/>
      <w:u w:val="single"/>
    </w:rPr>
  </w:style>
  <w:style w:type="table" w:styleId="22">
    <w:name w:val="Table Grid"/>
    <w:basedOn w:val="21"/>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3">
    <w:name w:val="P1"/>
    <w:basedOn w:val="1"/>
    <w:link w:val="24"/>
    <w:qFormat/>
    <w:uiPriority w:val="0"/>
    <w:pPr>
      <w:spacing w:after="120" w:line="360" w:lineRule="auto"/>
      <w:ind w:firstLine="720"/>
      <w:jc w:val="center"/>
      <w:outlineLvl w:val="0"/>
    </w:pPr>
    <w:rPr>
      <w:rFonts w:eastAsia="Calibri"/>
      <w:b/>
      <w:bCs/>
      <w:kern w:val="0"/>
      <w:lang w:val="vi-VN" w:eastAsia="en-US" w:bidi="ar-SA"/>
      <w14:ligatures w14:val="none"/>
    </w:rPr>
  </w:style>
  <w:style w:type="character" w:customStyle="1" w:styleId="24">
    <w:name w:val="P1 Char"/>
    <w:basedOn w:val="19"/>
    <w:link w:val="23"/>
    <w:uiPriority w:val="0"/>
    <w:rPr>
      <w:rFonts w:ascii="Times New Roman" w:hAnsi="Times New Roman" w:eastAsia="Calibri" w:cs="Times New Roman"/>
      <w:b/>
      <w:bCs/>
      <w:color w:val="000000" w:themeColor="text1"/>
      <w:sz w:val="28"/>
      <w:szCs w:val="28"/>
      <w:lang w:val="vi-VN" w:eastAsia="en-US" w:bidi="ar-SA"/>
      <w14:textFill>
        <w14:solidFill>
          <w14:schemeClr w14:val="tx1"/>
        </w14:solidFill>
      </w14:textFill>
      <w14:ligatures w14:val="none"/>
    </w:rPr>
  </w:style>
  <w:style w:type="paragraph" w:customStyle="1" w:styleId="25">
    <w:name w:val="P2"/>
    <w:basedOn w:val="1"/>
    <w:link w:val="26"/>
    <w:qFormat/>
    <w:uiPriority w:val="0"/>
    <w:pPr>
      <w:spacing w:after="120" w:line="360" w:lineRule="auto"/>
      <w:ind w:firstLine="720"/>
      <w:outlineLvl w:val="1"/>
    </w:pPr>
    <w:rPr>
      <w:rFonts w:eastAsia="Arial"/>
      <w:b/>
      <w:bCs/>
      <w:kern w:val="0"/>
      <w:szCs w:val="26"/>
      <w:lang w:val="vi-VN" w:eastAsia="en-US" w:bidi="ar-SA"/>
      <w14:ligatures w14:val="none"/>
    </w:rPr>
  </w:style>
  <w:style w:type="character" w:customStyle="1" w:styleId="26">
    <w:name w:val="P2 Char"/>
    <w:basedOn w:val="24"/>
    <w:link w:val="25"/>
    <w:uiPriority w:val="0"/>
    <w:rPr>
      <w:rFonts w:ascii="Times New Roman" w:hAnsi="Times New Roman" w:eastAsia="Arial" w:cs="Times New Roman"/>
      <w:color w:val="000000" w:themeColor="text1"/>
      <w:sz w:val="28"/>
      <w:szCs w:val="26"/>
      <w:lang w:val="vi-VN" w:eastAsia="en-US" w:bidi="ar-SA"/>
      <w14:textFill>
        <w14:solidFill>
          <w14:schemeClr w14:val="tx1"/>
        </w14:solidFill>
      </w14:textFill>
      <w14:ligatures w14:val="none"/>
    </w:rPr>
  </w:style>
  <w:style w:type="paragraph" w:customStyle="1" w:styleId="27">
    <w:name w:val="P3"/>
    <w:basedOn w:val="1"/>
    <w:qFormat/>
    <w:uiPriority w:val="0"/>
    <w:pPr>
      <w:spacing w:after="0" w:line="360" w:lineRule="auto"/>
      <w:ind w:firstLine="720"/>
      <w:outlineLvl w:val="2"/>
    </w:pPr>
    <w:rPr>
      <w:rFonts w:eastAsia="Arial"/>
      <w:b/>
      <w:i/>
      <w:kern w:val="0"/>
      <w:szCs w:val="26"/>
      <w:lang w:val="vi-VN" w:eastAsia="en-US" w:bidi="ar-SA"/>
      <w14:ligatures w14:val="none"/>
    </w:rPr>
  </w:style>
  <w:style w:type="character" w:customStyle="1" w:styleId="28">
    <w:name w:val="Heading 1 Char"/>
    <w:basedOn w:val="19"/>
    <w:link w:val="2"/>
    <w:uiPriority w:val="9"/>
    <w:rPr>
      <w:rFonts w:asciiTheme="majorHAnsi" w:hAnsiTheme="majorHAnsi" w:eastAsiaTheme="majorEastAsia" w:cstheme="majorBidi"/>
      <w:color w:val="104862" w:themeColor="accent1" w:themeShade="BF"/>
      <w:sz w:val="40"/>
      <w:szCs w:val="40"/>
      <w:lang w:val="vi-VN" w:eastAsia="en-US" w:bidi="ar-SA"/>
      <w14:ligatures w14:val="none"/>
    </w:rPr>
  </w:style>
  <w:style w:type="character" w:customStyle="1" w:styleId="29">
    <w:name w:val="Heading 2 Char"/>
    <w:basedOn w:val="19"/>
    <w:link w:val="3"/>
    <w:semiHidden/>
    <w:uiPriority w:val="9"/>
    <w:rPr>
      <w:rFonts w:asciiTheme="majorHAnsi" w:hAnsiTheme="majorHAnsi" w:eastAsiaTheme="majorEastAsia" w:cstheme="majorBidi"/>
      <w:color w:val="104862" w:themeColor="accent1" w:themeShade="BF"/>
      <w:sz w:val="32"/>
      <w:szCs w:val="32"/>
      <w:lang w:val="vi-VN" w:eastAsia="en-US" w:bidi="ar-SA"/>
      <w14:ligatures w14:val="none"/>
    </w:rPr>
  </w:style>
  <w:style w:type="character" w:customStyle="1" w:styleId="30">
    <w:name w:val="Heading 3 Char"/>
    <w:basedOn w:val="19"/>
    <w:link w:val="4"/>
    <w:semiHidden/>
    <w:uiPriority w:val="9"/>
    <w:rPr>
      <w:rFonts w:eastAsiaTheme="majorEastAsia" w:cstheme="majorBidi"/>
      <w:color w:val="104862" w:themeColor="accent1" w:themeShade="BF"/>
      <w:sz w:val="28"/>
      <w:szCs w:val="28"/>
      <w:lang w:val="vi-VN" w:eastAsia="en-US" w:bidi="ar-SA"/>
      <w14:ligatures w14:val="none"/>
    </w:rPr>
  </w:style>
  <w:style w:type="character" w:customStyle="1" w:styleId="31">
    <w:name w:val="Heading 4 Char"/>
    <w:basedOn w:val="19"/>
    <w:link w:val="5"/>
    <w:semiHidden/>
    <w:uiPriority w:val="9"/>
    <w:rPr>
      <w:rFonts w:eastAsiaTheme="majorEastAsia" w:cstheme="majorBidi"/>
      <w:i/>
      <w:iCs/>
      <w:color w:val="104862" w:themeColor="accent1" w:themeShade="BF"/>
      <w:sz w:val="26"/>
      <w:szCs w:val="24"/>
      <w:lang w:val="vi-VN" w:eastAsia="en-US" w:bidi="ar-SA"/>
      <w14:ligatures w14:val="none"/>
    </w:rPr>
  </w:style>
  <w:style w:type="character" w:customStyle="1" w:styleId="32">
    <w:name w:val="Heading 5 Char"/>
    <w:basedOn w:val="19"/>
    <w:link w:val="6"/>
    <w:semiHidden/>
    <w:uiPriority w:val="9"/>
    <w:rPr>
      <w:rFonts w:eastAsiaTheme="majorEastAsia" w:cstheme="majorBidi"/>
      <w:color w:val="104862" w:themeColor="accent1" w:themeShade="BF"/>
      <w:sz w:val="26"/>
      <w:szCs w:val="24"/>
      <w:lang w:val="vi-VN" w:eastAsia="en-US" w:bidi="ar-SA"/>
      <w14:ligatures w14:val="none"/>
    </w:rPr>
  </w:style>
  <w:style w:type="character" w:customStyle="1" w:styleId="33">
    <w:name w:val="Heading 6 Char"/>
    <w:basedOn w:val="19"/>
    <w:link w:val="7"/>
    <w:semiHidden/>
    <w:uiPriority w:val="9"/>
    <w:rPr>
      <w:rFonts w:eastAsiaTheme="majorEastAsia" w:cstheme="majorBidi"/>
      <w:i/>
      <w:iCs/>
      <w:color w:val="595959" w:themeColor="text1" w:themeTint="A6"/>
      <w:sz w:val="26"/>
      <w:szCs w:val="24"/>
      <w:lang w:val="vi-VN" w:eastAsia="en-US" w:bidi="ar-SA"/>
      <w14:textFill>
        <w14:solidFill>
          <w14:schemeClr w14:val="tx1">
            <w14:lumMod w14:val="65000"/>
            <w14:lumOff w14:val="35000"/>
          </w14:schemeClr>
        </w14:solidFill>
      </w14:textFill>
      <w14:ligatures w14:val="none"/>
    </w:rPr>
  </w:style>
  <w:style w:type="character" w:customStyle="1" w:styleId="34">
    <w:name w:val="Heading 7 Char"/>
    <w:basedOn w:val="19"/>
    <w:link w:val="8"/>
    <w:semiHidden/>
    <w:uiPriority w:val="9"/>
    <w:rPr>
      <w:rFonts w:eastAsiaTheme="majorEastAsia" w:cstheme="majorBidi"/>
      <w:color w:val="595959" w:themeColor="text1" w:themeTint="A6"/>
      <w:sz w:val="26"/>
      <w:szCs w:val="24"/>
      <w:lang w:val="vi-VN" w:eastAsia="en-US" w:bidi="ar-SA"/>
      <w14:textFill>
        <w14:solidFill>
          <w14:schemeClr w14:val="tx1">
            <w14:lumMod w14:val="65000"/>
            <w14:lumOff w14:val="35000"/>
          </w14:schemeClr>
        </w14:solidFill>
      </w14:textFill>
      <w14:ligatures w14:val="none"/>
    </w:rPr>
  </w:style>
  <w:style w:type="character" w:customStyle="1" w:styleId="35">
    <w:name w:val="Heading 8 Char"/>
    <w:basedOn w:val="19"/>
    <w:link w:val="9"/>
    <w:semiHidden/>
    <w:uiPriority w:val="9"/>
    <w:rPr>
      <w:rFonts w:eastAsiaTheme="majorEastAsia" w:cstheme="majorBidi"/>
      <w:i/>
      <w:iCs/>
      <w:color w:val="262626" w:themeColor="text1" w:themeTint="D9"/>
      <w:sz w:val="26"/>
      <w:szCs w:val="24"/>
      <w:lang w:val="vi-VN" w:eastAsia="en-US" w:bidi="ar-SA"/>
      <w14:textFill>
        <w14:solidFill>
          <w14:schemeClr w14:val="tx1">
            <w14:lumMod w14:val="85000"/>
            <w14:lumOff w14:val="15000"/>
          </w14:schemeClr>
        </w14:solidFill>
      </w14:textFill>
      <w14:ligatures w14:val="none"/>
    </w:rPr>
  </w:style>
  <w:style w:type="character" w:customStyle="1" w:styleId="36">
    <w:name w:val="Heading 9 Char"/>
    <w:basedOn w:val="19"/>
    <w:link w:val="10"/>
    <w:semiHidden/>
    <w:uiPriority w:val="9"/>
    <w:rPr>
      <w:rFonts w:eastAsiaTheme="majorEastAsia" w:cstheme="majorBidi"/>
      <w:color w:val="262626" w:themeColor="text1" w:themeTint="D9"/>
      <w:sz w:val="26"/>
      <w:szCs w:val="24"/>
      <w:lang w:val="vi-VN" w:eastAsia="en-US" w:bidi="ar-SA"/>
      <w14:textFill>
        <w14:solidFill>
          <w14:schemeClr w14:val="tx1">
            <w14:lumMod w14:val="85000"/>
            <w14:lumOff w14:val="15000"/>
          </w14:schemeClr>
        </w14:solidFill>
      </w14:textFill>
      <w14:ligatures w14:val="none"/>
    </w:rPr>
  </w:style>
  <w:style w:type="character" w:customStyle="1" w:styleId="37">
    <w:name w:val="Title Char"/>
    <w:basedOn w:val="19"/>
    <w:link w:val="15"/>
    <w:uiPriority w:val="10"/>
    <w:rPr>
      <w:rFonts w:asciiTheme="majorHAnsi" w:hAnsiTheme="majorHAnsi" w:eastAsiaTheme="majorEastAsia" w:cstheme="majorBidi"/>
      <w:spacing w:val="-10"/>
      <w:kern w:val="28"/>
      <w:sz w:val="56"/>
      <w:szCs w:val="56"/>
      <w:lang w:val="vi-VN" w:eastAsia="en-US" w:bidi="ar-SA"/>
      <w14:ligatures w14:val="none"/>
    </w:rPr>
  </w:style>
  <w:style w:type="character" w:customStyle="1" w:styleId="38">
    <w:name w:val="Subtitle Char"/>
    <w:basedOn w:val="19"/>
    <w:link w:val="14"/>
    <w:uiPriority w:val="11"/>
    <w:rPr>
      <w:rFonts w:eastAsiaTheme="majorEastAsia" w:cstheme="majorBidi"/>
      <w:color w:val="595959" w:themeColor="text1" w:themeTint="A6"/>
      <w:spacing w:val="15"/>
      <w:sz w:val="28"/>
      <w:szCs w:val="28"/>
      <w:lang w:val="vi-VN" w:eastAsia="en-US" w:bidi="ar-SA"/>
      <w14:textFill>
        <w14:solidFill>
          <w14:schemeClr w14:val="tx1">
            <w14:lumMod w14:val="65000"/>
            <w14:lumOff w14:val="35000"/>
          </w14:schemeClr>
        </w14:solidFill>
      </w14:textFill>
      <w14:ligatures w14:val="none"/>
    </w:rPr>
  </w:style>
  <w:style w:type="paragraph" w:styleId="39">
    <w:name w:val="Quote"/>
    <w:basedOn w:val="1"/>
    <w:next w:val="1"/>
    <w:link w:val="40"/>
    <w:qFormat/>
    <w:uiPriority w:val="29"/>
    <w:pPr>
      <w:spacing w:before="160" w:line="360" w:lineRule="auto"/>
      <w:ind w:firstLine="720"/>
      <w:jc w:val="center"/>
    </w:pPr>
    <w:rPr>
      <w:i/>
      <w:iCs/>
      <w:color w:val="404040" w:themeColor="text1" w:themeTint="BF"/>
      <w:kern w:val="0"/>
      <w:sz w:val="26"/>
      <w:szCs w:val="24"/>
      <w:lang w:val="vi-VN" w:eastAsia="en-US" w:bidi="ar-SA"/>
      <w14:textFill>
        <w14:solidFill>
          <w14:schemeClr w14:val="tx1">
            <w14:lumMod w14:val="75000"/>
            <w14:lumOff w14:val="25000"/>
          </w14:schemeClr>
        </w14:solidFill>
      </w14:textFill>
      <w14:ligatures w14:val="none"/>
    </w:rPr>
  </w:style>
  <w:style w:type="character" w:customStyle="1" w:styleId="40">
    <w:name w:val="Quote Char"/>
    <w:basedOn w:val="19"/>
    <w:link w:val="39"/>
    <w:uiPriority w:val="29"/>
    <w:rPr>
      <w:rFonts w:ascii="Times New Roman" w:hAnsi="Times New Roman" w:eastAsia="Times New Roman" w:cs="Times New Roman"/>
      <w:i/>
      <w:iCs/>
      <w:color w:val="404040" w:themeColor="text1" w:themeTint="BF"/>
      <w:sz w:val="26"/>
      <w:szCs w:val="24"/>
      <w:lang w:val="vi-VN" w:eastAsia="en-US" w:bidi="ar-SA"/>
      <w14:textFill>
        <w14:solidFill>
          <w14:schemeClr w14:val="tx1">
            <w14:lumMod w14:val="75000"/>
            <w14:lumOff w14:val="25000"/>
          </w14:schemeClr>
        </w14:solidFill>
      </w14:textFill>
      <w14:ligatures w14:val="none"/>
    </w:rPr>
  </w:style>
  <w:style w:type="paragraph" w:styleId="41">
    <w:name w:val="List Paragraph"/>
    <w:basedOn w:val="1"/>
    <w:qFormat/>
    <w:uiPriority w:val="34"/>
    <w:pPr>
      <w:spacing w:after="120" w:line="360" w:lineRule="auto"/>
      <w:ind w:left="720" w:firstLine="720"/>
      <w:contextualSpacing/>
    </w:pPr>
    <w:rPr>
      <w:kern w:val="0"/>
      <w:sz w:val="26"/>
      <w:szCs w:val="24"/>
      <w:lang w:val="vi-VN" w:eastAsia="en-US" w:bidi="ar-SA"/>
      <w14:ligatures w14:val="none"/>
    </w:rPr>
  </w:style>
  <w:style w:type="character" w:customStyle="1" w:styleId="42">
    <w:name w:val="Intense Emphasis1"/>
    <w:basedOn w:val="19"/>
    <w:qFormat/>
    <w:uiPriority w:val="21"/>
    <w:rPr>
      <w:i/>
      <w:iCs/>
      <w:color w:val="104862" w:themeColor="accent1" w:themeShade="BF"/>
    </w:rPr>
  </w:style>
  <w:style w:type="paragraph" w:styleId="43">
    <w:name w:val="Intense Quote"/>
    <w:basedOn w:val="1"/>
    <w:next w:val="1"/>
    <w:link w:val="44"/>
    <w:qFormat/>
    <w:uiPriority w:val="30"/>
    <w:pPr>
      <w:pBdr>
        <w:top w:val="single" w:color="0F4761" w:themeColor="accent1" w:themeShade="BF" w:sz="4" w:space="10"/>
        <w:bottom w:val="single" w:color="0F4761" w:themeColor="accent1" w:themeShade="BF" w:sz="4" w:space="10"/>
      </w:pBdr>
      <w:spacing w:before="360" w:after="360" w:line="360" w:lineRule="auto"/>
      <w:ind w:left="864" w:right="864" w:firstLine="720"/>
      <w:jc w:val="center"/>
    </w:pPr>
    <w:rPr>
      <w:i/>
      <w:iCs/>
      <w:color w:val="104862" w:themeColor="accent1" w:themeShade="BF"/>
      <w:kern w:val="0"/>
      <w:sz w:val="26"/>
      <w:szCs w:val="24"/>
      <w:lang w:val="vi-VN" w:eastAsia="en-US" w:bidi="ar-SA"/>
      <w14:ligatures w14:val="none"/>
    </w:rPr>
  </w:style>
  <w:style w:type="character" w:customStyle="1" w:styleId="44">
    <w:name w:val="Intense Quote Char"/>
    <w:basedOn w:val="19"/>
    <w:link w:val="43"/>
    <w:uiPriority w:val="30"/>
    <w:rPr>
      <w:rFonts w:ascii="Times New Roman" w:hAnsi="Times New Roman" w:eastAsia="Times New Roman" w:cs="Times New Roman"/>
      <w:i/>
      <w:iCs/>
      <w:color w:val="104862" w:themeColor="accent1" w:themeShade="BF"/>
      <w:sz w:val="26"/>
      <w:szCs w:val="24"/>
      <w:lang w:val="vi-VN" w:eastAsia="en-US" w:bidi="ar-SA"/>
      <w14:ligatures w14:val="none"/>
    </w:rPr>
  </w:style>
  <w:style w:type="character" w:customStyle="1" w:styleId="45">
    <w:name w:val="Intense Reference1"/>
    <w:basedOn w:val="19"/>
    <w:qFormat/>
    <w:uiPriority w:val="32"/>
    <w:rPr>
      <w:b/>
      <w:bCs/>
      <w:smallCaps/>
      <w:color w:val="104862" w:themeColor="accent1" w:themeShade="BF"/>
      <w:spacing w:val="5"/>
    </w:rPr>
  </w:style>
  <w:style w:type="table" w:customStyle="1" w:styleId="46">
    <w:name w:val="Table Grid1"/>
    <w:basedOn w:val="21"/>
    <w:uiPriority w:val="39"/>
    <w:pPr>
      <w:spacing w:after="0" w:line="240" w:lineRule="auto"/>
    </w:pPr>
    <w:rPr>
      <w:rFonts w:ascii="Times New Roman" w:hAnsi="Times New Roman" w:eastAsia="Calibri"/>
      <w:sz w:val="28"/>
      <w:szCs w:val="22"/>
      <w:lang w:eastAsia="en-US" w:bidi="ar-SA"/>
    </w:rPr>
  </w:style>
  <w:style w:type="paragraph" w:customStyle="1" w:styleId="47">
    <w:name w:val="TOC Heading1"/>
    <w:basedOn w:val="2"/>
    <w:next w:val="1"/>
    <w:unhideWhenUsed/>
    <w:qFormat/>
    <w:uiPriority w:val="39"/>
    <w:pPr>
      <w:spacing w:before="240" w:after="0" w:line="259" w:lineRule="auto"/>
      <w:ind w:firstLine="0"/>
      <w:jc w:val="left"/>
      <w:outlineLvl w:val="9"/>
    </w:pPr>
    <w:rPr>
      <w:sz w:val="32"/>
      <w:szCs w:val="32"/>
      <w:lang w:val="en-US"/>
    </w:rPr>
  </w:style>
  <w:style w:type="character" w:customStyle="1" w:styleId="48">
    <w:name w:val="Header Char"/>
    <w:basedOn w:val="19"/>
    <w:link w:val="13"/>
    <w:uiPriority w:val="99"/>
    <w:rPr>
      <w:rFonts w:ascii="Times New Roman" w:hAnsi="Times New Roman" w:eastAsia="Times New Roman" w:cs="Angsana New"/>
      <w:color w:val="000000" w:themeColor="text1"/>
      <w:kern w:val="2"/>
      <w:sz w:val="28"/>
      <w:szCs w:val="35"/>
      <w14:textFill>
        <w14:solidFill>
          <w14:schemeClr w14:val="tx1"/>
        </w14:solidFill>
      </w14:textFill>
    </w:rPr>
  </w:style>
  <w:style w:type="character" w:customStyle="1" w:styleId="49">
    <w:name w:val="Footer Char"/>
    <w:basedOn w:val="19"/>
    <w:link w:val="12"/>
    <w:uiPriority w:val="99"/>
    <w:rPr>
      <w:rFonts w:ascii="Times New Roman" w:hAnsi="Times New Roman" w:eastAsia="Times New Roman" w:cs="Angsana New"/>
      <w:color w:val="000000" w:themeColor="text1"/>
      <w:kern w:val="2"/>
      <w:sz w:val="28"/>
      <w:szCs w:val="35"/>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817534-CC0D-4855-B9BE-604FBDC6D6E4}">
  <ds:schemaRefs/>
</ds:datastoreItem>
</file>

<file path=docProps/app.xml><?xml version="1.0" encoding="utf-8"?>
<Properties xmlns="http://schemas.openxmlformats.org/officeDocument/2006/extended-properties" xmlns:vt="http://schemas.openxmlformats.org/officeDocument/2006/docPropsVTypes">
  <Template>Normal.dotm</Template>
  <Pages>40</Pages>
  <Words>4639</Words>
  <Characters>26446</Characters>
  <Lines>220</Lines>
  <Paragraphs>62</Paragraphs>
  <TotalTime>12</TotalTime>
  <ScaleCrop>false</ScaleCrop>
  <LinksUpToDate>false</LinksUpToDate>
  <CharactersWithSpaces>31023</CharactersWithSpaces>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2025-09-25T15:27:00Z</dcterms:created>
  <dc:creator>nguyen vy</dc:creator>
  <cp:lastModifiedBy>MZI</cp:lastModifiedBy>
  <dcterms:modified xsi:type="dcterms:W3CDTF">2025-09-25T15:44:49Z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