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ECA2D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1232CDF3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6832E3D6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2 – AG202</w:t>
      </w:r>
    </w:p>
    <w:p w14:paraId="5A9305D8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Tư, 21/10/2026]</w:t>
      </w:r>
    </w:p>
    <w:p w14:paraId="2455C208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2BEFAF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4E06E2B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6E3B5EA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Nguyễn minh thắng</w:t>
            </w:r>
          </w:p>
        </w:tc>
        <w:tc>
          <w:tcPr>
            <w:tcW w:w="2015" w:type="dxa"/>
          </w:tcPr>
          <w:p w14:paraId="45B7BD6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4981BB72">
            <w:pPr>
              <w:spacing w:after="20" w:line="264" w:lineRule="auto"/>
            </w:pPr>
          </w:p>
        </w:tc>
      </w:tr>
      <w:tr w14:paraId="62F530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72166CA4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5D0C791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Cntt2</w:t>
            </w:r>
          </w:p>
        </w:tc>
        <w:tc>
          <w:tcPr>
            <w:tcW w:w="2015" w:type="dxa"/>
          </w:tcPr>
          <w:p w14:paraId="57D35B2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075A9F4C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 w14:paraId="173E8620">
      <w:pPr>
        <w:spacing w:before="0" w:after="80" w:line="276" w:lineRule="auto"/>
      </w:pPr>
    </w:p>
    <w:p w14:paraId="6542846A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ngay2_agile.docx.</w:t>
      </w:r>
    </w:p>
    <w:p w14:paraId="4CE23B8F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Acceptance Criteria bằng Gherkin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2578"/>
        <w:gridCol w:w="1977"/>
        <w:gridCol w:w="2578"/>
      </w:tblGrid>
      <w:tr w14:paraId="2FCB6E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4E2599E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Kịch bản</w:t>
            </w:r>
          </w:p>
        </w:tc>
        <w:tc>
          <w:tcPr>
            <w:tcW w:w="2579" w:type="dxa"/>
            <w:shd w:val="clear" w:color="auto" w:fill="8EAADB"/>
          </w:tcPr>
          <w:p w14:paraId="7A32EDC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730418E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74A4C6C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Then</w:t>
            </w:r>
          </w:p>
        </w:tc>
      </w:tr>
      <w:tr w14:paraId="7B0E02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0E92CCE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(1) Thành công</w:t>
            </w:r>
          </w:p>
        </w:tc>
        <w:tc>
          <w:tcPr>
            <w:tcW w:w="2579" w:type="dxa"/>
          </w:tcPr>
          <w:p w14:paraId="6EFBDC1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Khách hàng đang thanh toán đơn hàng 250k, mã GREEN20 còn hiệu lực đến hết 31/10/2026,tài khoản chưa sử dụng mã, đơn hàng từ 200k trở lên</w:t>
            </w:r>
          </w:p>
        </w:tc>
        <w:tc>
          <w:tcPr>
            <w:tcW w:w="1977" w:type="dxa"/>
          </w:tcPr>
          <w:p w14:paraId="74F8F62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Khách hàng nhập mã GREEN20 và chọn áp dụng</w:t>
            </w:r>
          </w:p>
        </w:tc>
        <w:tc>
          <w:tcPr>
            <w:tcW w:w="2579" w:type="dxa"/>
          </w:tcPr>
          <w:p w14:paraId="1DA32B1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Hệ thống chấp nhận mã và giảm giá 20k tổng tiền còn 230k và gửi thông báo áp dụng mã giảm giá thành công</w:t>
            </w:r>
          </w:p>
        </w:tc>
      </w:tr>
      <w:tr w14:paraId="3431B5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7BE1C33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(2a) Mã đã hết hạn</w:t>
            </w:r>
          </w:p>
        </w:tc>
        <w:tc>
          <w:tcPr>
            <w:tcW w:w="2579" w:type="dxa"/>
          </w:tcPr>
          <w:p w14:paraId="2A858C4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Khách hàng đang thanh toán đơn hàng 250k, mã GREEN20  hết hiệu lực từ ngày 31/10/2026</w:t>
            </w:r>
          </w:p>
        </w:tc>
        <w:tc>
          <w:tcPr>
            <w:tcW w:w="1977" w:type="dxa"/>
          </w:tcPr>
          <w:p w14:paraId="6E1D587B">
            <w:pPr>
              <w:spacing w:after="20" w:line="264" w:lineRule="auto"/>
            </w:pPr>
            <w:r>
              <w:rPr>
                <w:rFonts w:hint="default"/>
                <w:lang w:val="en-US"/>
              </w:rPr>
              <w:t>Khách hàng nhập mã GREEN20 và chọn áp dụng</w:t>
            </w:r>
          </w:p>
        </w:tc>
        <w:tc>
          <w:tcPr>
            <w:tcW w:w="2579" w:type="dxa"/>
          </w:tcPr>
          <w:p w14:paraId="2BFCEF2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Hệ thống từ chối và hiển thị mã đã hết hạn tổng tiền thanh toán vẫn là 250k</w:t>
            </w:r>
          </w:p>
        </w:tc>
      </w:tr>
      <w:tr w14:paraId="6CF78A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0C99439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(2b) Đơn dưới 200.000đ</w:t>
            </w:r>
          </w:p>
        </w:tc>
        <w:tc>
          <w:tcPr>
            <w:tcW w:w="2579" w:type="dxa"/>
          </w:tcPr>
          <w:p w14:paraId="772D1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t>Khách hàng đang thanh toán đơn hàng 180k mã GREEN20 còn hiệu lực tài khoản chưa sử dụng mã</w:t>
            </w:r>
          </w:p>
          <w:p w14:paraId="66B2DECF">
            <w:pPr>
              <w:spacing w:after="20" w:line="264" w:lineRule="auto"/>
            </w:pPr>
          </w:p>
        </w:tc>
        <w:tc>
          <w:tcPr>
            <w:tcW w:w="1977" w:type="dxa"/>
          </w:tcPr>
          <w:p w14:paraId="63F6B94F">
            <w:pPr>
              <w:spacing w:after="20" w:line="264" w:lineRule="auto"/>
            </w:pPr>
            <w:r>
              <w:rPr>
                <w:rFonts w:hint="default"/>
                <w:lang w:val="en-US"/>
              </w:rPr>
              <w:t>Khách hàng nhập mã GREEN20 và chọn áp dụng</w:t>
            </w:r>
          </w:p>
        </w:tc>
        <w:tc>
          <w:tcPr>
            <w:tcW w:w="2579" w:type="dxa"/>
          </w:tcPr>
          <w:p w14:paraId="3E5DB5D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Hệ thống từ chối áp mã và hiển thị thông báo mã sử dụng cho đơn hàng từ 200k trở lên tổng tiền thanh toán vẫn là 180k</w:t>
            </w:r>
          </w:p>
        </w:tc>
      </w:tr>
    </w:tbl>
    <w:p w14:paraId="2AA7D87A">
      <w:pPr>
        <w:spacing w:before="0" w:after="80" w:line="276" w:lineRule="auto"/>
      </w:pPr>
    </w:p>
    <w:p w14:paraId="7E5B59FB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Acceptance Criteria và Definition of Done</w:t>
      </w:r>
    </w:p>
    <w:p w14:paraId="263A247F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Phân loại (ghi AC hoặc DoD)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3610"/>
        <w:gridCol w:w="902"/>
        <w:gridCol w:w="3610"/>
      </w:tblGrid>
      <w:tr w14:paraId="316258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1DF0112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2320865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36CA2B9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2B2D315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AC / DoD</w:t>
            </w:r>
          </w:p>
        </w:tc>
      </w:tr>
      <w:tr w14:paraId="4547FC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3D05841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1E155FC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  <w:tc>
          <w:tcPr>
            <w:tcW w:w="903" w:type="dxa"/>
          </w:tcPr>
          <w:p w14:paraId="4ED9C19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2DA46C8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</w:tr>
      <w:tr w14:paraId="2108B7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749C810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39423B5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  <w:tc>
          <w:tcPr>
            <w:tcW w:w="903" w:type="dxa"/>
          </w:tcPr>
          <w:p w14:paraId="3E675A4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4384BCC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</w:tr>
      <w:tr w14:paraId="21E640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664253C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6114231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  <w:tc>
          <w:tcPr>
            <w:tcW w:w="903" w:type="dxa"/>
          </w:tcPr>
          <w:p w14:paraId="7FF72BE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49F554D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</w:tr>
      <w:tr w14:paraId="3F59F31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19ACE85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4851EF1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  <w:tc>
          <w:tcPr>
            <w:tcW w:w="903" w:type="dxa"/>
          </w:tcPr>
          <w:p w14:paraId="2B81DAD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459915A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</w:tr>
    </w:tbl>
    <w:p w14:paraId="0B763DF6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1CB3C6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866148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AC và DoD khác nhau thế nào về phạm vi áp dụng?</w:t>
            </w:r>
          </w:p>
        </w:tc>
      </w:tr>
      <w:tr w14:paraId="7C22E84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1E1BF26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AC: áp dụng cho các user story cụ thể mổ tả các điều kiện nghiệp vụ để chức năng đó được chấp nhận</w:t>
            </w:r>
          </w:p>
          <w:p w14:paraId="4ACC442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DoD: áp dụng cho tất cả user story trong dự án , mô tả chất lượng kiểm thử để công việc được xem là hoàn thành</w:t>
            </w:r>
          </w:p>
        </w:tc>
      </w:tr>
    </w:tbl>
    <w:p w14:paraId="58463E9A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6137"/>
      </w:tblGrid>
      <w:tr w14:paraId="4E3627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181D706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6137" w:type="dxa"/>
            <w:shd w:val="clear" w:color="auto" w:fill="8EAADB"/>
          </w:tcPr>
          <w:p w14:paraId="142873A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07A638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73DB4B0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Ví dụ AC (theo dõi trạng thái đơn giao)</w:t>
            </w:r>
          </w:p>
        </w:tc>
        <w:tc>
          <w:tcPr>
            <w:tcW w:w="6137" w:type="dxa"/>
          </w:tcPr>
          <w:p w14:paraId="016B0C7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Khách hàng đã đăng nhập và có đơn trạng thái đang giao khi mở chi tiết thì hiền thị là đang giao và thời gian cập nhật gần nhất </w:t>
            </w:r>
          </w:p>
        </w:tc>
      </w:tr>
      <w:tr w14:paraId="4F5866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11D2162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Ví dụ DoD (theo dõi trạng thái đơn giao)</w:t>
            </w:r>
          </w:p>
        </w:tc>
        <w:tc>
          <w:tcPr>
            <w:tcW w:w="6137" w:type="dxa"/>
          </w:tcPr>
          <w:p w14:paraId="01BA870B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Code đã được review unit test , chức năng triển khai thành công trên mô hình kiểm thử</w:t>
            </w:r>
          </w:p>
        </w:tc>
      </w:tr>
    </w:tbl>
    <w:p w14:paraId="7C2AEF09">
      <w:pPr>
        <w:spacing w:before="0" w:after="80" w:line="276" w:lineRule="auto"/>
      </w:pPr>
    </w:p>
    <w:p w14:paraId="1D3DACD5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Ước lượng Story Point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624"/>
        <w:gridCol w:w="6498"/>
      </w:tblGrid>
      <w:tr w14:paraId="6F7300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969B5F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1625" w:type="dxa"/>
            <w:shd w:val="clear" w:color="auto" w:fill="8EAADB"/>
          </w:tcPr>
          <w:p w14:paraId="1DC0580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2C47435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 (so sánh với R = 3 SP)</w:t>
            </w:r>
          </w:p>
        </w:tc>
      </w:tr>
      <w:tr w14:paraId="20195F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521B3EB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4E30B8A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1SP</w:t>
            </w:r>
          </w:p>
        </w:tc>
        <w:tc>
          <w:tcPr>
            <w:tcW w:w="6498" w:type="dxa"/>
          </w:tcPr>
          <w:p w14:paraId="0B32B3C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Đơn giản hơn so với đăng nhập OTP chủ yếu xóa phiên đăng nhập và quay lại màn hình đăng nhập</w:t>
            </w:r>
          </w:p>
        </w:tc>
      </w:tr>
      <w:tr w14:paraId="1C1BA1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58FE97B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11BBC9E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5SP</w:t>
            </w:r>
          </w:p>
        </w:tc>
        <w:tc>
          <w:tcPr>
            <w:tcW w:w="6498" w:type="dxa"/>
          </w:tcPr>
          <w:p w14:paraId="17CFB1F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Phức tạp hơn R vì cần truy xuất và hiển thị danh sách đơn hàng , phân trang, xử lý nhiều trạng thái</w:t>
            </w:r>
          </w:p>
        </w:tc>
      </w:tr>
      <w:tr w14:paraId="6307B0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54785C4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795759C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13SP</w:t>
            </w:r>
          </w:p>
        </w:tc>
        <w:tc>
          <w:tcPr>
            <w:tcW w:w="6498" w:type="dxa"/>
          </w:tcPr>
          <w:p w14:paraId="799E3B5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Phức tạp hơn nhiều vì cần phải tích hợp cổng thanh toán bên ngoài, xử lý bảo mật, giao dịch lỗi và back lại tiền cho ng dùng</w:t>
            </w:r>
          </w:p>
        </w:tc>
      </w:tr>
      <w:tr w14:paraId="014B53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3E016AE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58B2B85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5SP</w:t>
            </w:r>
          </w:p>
        </w:tc>
        <w:tc>
          <w:tcPr>
            <w:tcW w:w="6498" w:type="dxa"/>
          </w:tcPr>
          <w:p w14:paraId="08F5726B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Khó hơn OTP vì cần phân tích lịch sử mua hàng và xdung logic gợi ý </w:t>
            </w:r>
          </w:p>
        </w:tc>
      </w:tr>
    </w:tbl>
    <w:p w14:paraId="4C623D94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54FAE9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8405BF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Planning Poker: thẻ 3, 5, 5, 13 – đội nên làm gì tiếp theo?</w:t>
            </w:r>
          </w:p>
        </w:tc>
      </w:tr>
      <w:tr w14:paraId="52D631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1B58ABF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Mời thành viên chọn 3SP và 13SP giải thích lí do  ước lượng của mình , thảo luận các giả định và rủi ro còn khác nhau</w:t>
            </w:r>
          </w:p>
        </w:tc>
      </w:tr>
    </w:tbl>
    <w:p w14:paraId="64DB1C73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63E14B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9B6670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c) Vì sao dùng Story Point thay vì chỉ ước lượng giờ/ngày công?</w:t>
            </w:r>
          </w:p>
        </w:tc>
      </w:tr>
      <w:tr w14:paraId="0BF977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3E6C365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 đo độ phức tạp và rủi ro của khối lượng công việc là tương đối</w:t>
            </w:r>
          </w:p>
          <w:p w14:paraId="00902DA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Không phụ thuộc vào tốc độ làm việc của từng cá nhân</w:t>
            </w:r>
            <w:bookmarkStart w:id="0" w:name="_GoBack"/>
            <w:bookmarkEnd w:id="0"/>
          </w:p>
        </w:tc>
      </w:tr>
    </w:tbl>
    <w:p w14:paraId="4C67187C">
      <w:pPr>
        <w:spacing w:before="0" w:after="80" w:line="276" w:lineRule="auto"/>
      </w:pPr>
    </w:p>
    <w:p w14:paraId="7823F032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077187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6998338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6B94EE5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3F1FD2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21A000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5B224348">
            <w:pPr>
              <w:spacing w:after="20" w:line="264" w:lineRule="auto"/>
            </w:pPr>
          </w:p>
        </w:tc>
      </w:tr>
    </w:tbl>
    <w:p w14:paraId="005F525B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altName w:val="SimSun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C2E1E75"/>
    <w:rsid w:val="6777207D"/>
    <w:rsid w:val="6CF9BEEB"/>
    <w:rsid w:val="78661915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4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character" w:styleId="12">
    <w:name w:val="FollowedHyperlink"/>
    <w:basedOn w:val="8"/>
    <w:uiPriority w:val="0"/>
    <w:rPr>
      <w:color w:val="464FEB"/>
      <w:u w:val="none"/>
    </w:rPr>
  </w:style>
  <w:style w:type="paragraph" w:styleId="13">
    <w:name w:val="footer"/>
    <w:basedOn w:val="1"/>
    <w:link w:val="26"/>
    <w:unhideWhenUsed/>
    <w:qFormat/>
    <w:uiPriority w:val="99"/>
    <w:pPr>
      <w:tabs>
        <w:tab w:val="center" w:pos="4320"/>
        <w:tab w:val="right" w:pos="8640"/>
      </w:tabs>
    </w:p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6">
    <w:name w:val="head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3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5">
    <w:name w:val="Header Char"/>
    <w:basedOn w:val="8"/>
    <w:link w:val="16"/>
    <w:qFormat/>
    <w:uiPriority w:val="99"/>
  </w:style>
  <w:style w:type="character" w:customStyle="1" w:styleId="26">
    <w:name w:val="Footer Char"/>
    <w:basedOn w:val="8"/>
    <w:link w:val="13"/>
    <w:qFormat/>
    <w:uiPriority w:val="99"/>
  </w:style>
  <w:style w:type="table" w:customStyle="1" w:styleId="27">
    <w:name w:val="_Style 25"/>
    <w:basedOn w:val="20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6"/>
    <w:basedOn w:val="20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208</Words>
  <Characters>734</Characters>
  <TotalTime>27</TotalTime>
  <ScaleCrop>false</ScaleCrop>
  <LinksUpToDate>false</LinksUpToDate>
  <CharactersWithSpaces>890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beo beo duc anh</cp:lastModifiedBy>
  <dcterms:modified xsi:type="dcterms:W3CDTF">2026-10-21T11:36:48Z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D1F80E691DE043C0A735810E14AEDA72_13</vt:lpwstr>
  </property>
  <property fmtid="{D5CDD505-2E9C-101B-9397-08002B2CF9AE}" pid="4" name="KSOTemplateDocerSaveRecord">
    <vt:lpwstr>eyJoZGlkIjoiYTE2YmE3ZGEyMDY4NDdlOWYyNGRkNDBmMWNjM2MwZjAiLCJ1c2VySWQiOiIxMzc0NDAyOTg4OTA3In0=</vt:lpwstr>
  </property>
</Properties>
</file>