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1. Phân tích bài toán: Cơ chế Token và lý do Markdown giúp AI xử lý nhanh hơn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Markdown có cú pháp tối giản và tốn ít token hơn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Ít token hơn giúp giảm dung lượng input/output, giúp mô hình AI phân tích và suy luận nhanh hơn.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2. So sánh &amp; Đánh giá Markdown và HTML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Cú pháp định dạng (Ví dụ: In đậm)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HTML: rườm rà chứa nhiều thẻ (vd: &lt;strong&gt;true&lt;/strong&gt;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Markdown: tối giản, gọn nhẹ (vd: **true**)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Lượng token tiêu tốn: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HTML: cao, các kí tự đặc biệt chia nhỏ thành nhiều token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Markdown: thấp, tiết kiệm tối đa token xử lí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Human-Readable: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HTML: khó, nhiễu bởi các mã lập trình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Markdown: dễ, gần gũi văn bản đọc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Hiệu quả xử lí AI: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HTML: chậm hơn tốn nhiều tài nguyên xử lí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Markdown: nhanh hơn tối ưu hoá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 phí vận hành hệ thống: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HTML: đắt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Markdown: rẻ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=&gt; lựa chọn Markdown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