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rial" w:hAnsi="Arial" w:eastAsia="Arial" w:cs="Arial"/>
          <w:b/>
          <w:color w:val="17365D"/>
          <w:sz w:val="46"/>
        </w:rPr>
        <w:t>API cho agent tools</w:t>
      </w:r>
    </w:p>
    <w:p>
      <w:pPr>
        <w:spacing w:after="140"/>
      </w:pPr>
      <w:r>
        <w:rPr>
          <w:rFonts w:ascii="Arial" w:hAnsi="Arial" w:eastAsia="Arial" w:cs="Arial"/>
          <w:color w:val="64748B"/>
          <w:sz w:val="18"/>
        </w:rPr>
        <w:t>Bản rút gọn | Cập nhật 01/10/2026 | Tích hợp qua HTTP</w:t>
      </w:r>
    </w:p>
    <w:p>
      <w:pPr>
        <w:pStyle w:val="Heading1"/>
        <w:keepNext/>
        <w:spacing w:before="140" w:after="60"/>
      </w:pPr>
      <w:r>
        <w:rPr>
          <w:rFonts w:ascii="Arial" w:hAnsi="Arial" w:eastAsia="Arial" w:cs="Arial"/>
          <w:b/>
          <w:color w:val="17365D"/>
          <w:sz w:val="24"/>
        </w:rPr>
        <w:t>1. Kết nối và trách nhiệm</w:t>
      </w:r>
    </w:p>
    <w:p>
      <w:pPr>
        <w:spacing w:after="60" w:line="250" w:lineRule="auto"/>
      </w:pPr>
      <w:r>
        <w:t>Demo local: http://localhost:8000 | Swagger: http://localhost:8000/docs | API: http://localhost:8000/openapi.json</w:t>
      </w:r>
    </w:p>
    <w:p>
      <w:pPr>
        <w:pStyle w:val="ListBullet"/>
        <w:spacing w:after="30" w:line="240" w:lineRule="auto"/>
        <w:ind w:left="259" w:hanging="173"/>
      </w:pPr>
      <w:r>
        <w:rPr>
          <w:rFonts w:ascii="Arial" w:hAnsi="Arial" w:eastAsia="Arial" w:cs="Arial"/>
          <w:sz w:val="17"/>
        </w:rPr>
        <w:t>Demo cục bộ có thể dùng X-Demo-Actor: resident, management, technical, security, admin. Không dùng header này để cấp quyền trong môi trường thật.</w:t>
      </w:r>
    </w:p>
    <w:p>
      <w:pPr>
        <w:pStyle w:val="ListBullet"/>
        <w:spacing w:after="30" w:line="240" w:lineRule="auto"/>
        <w:ind w:left="259" w:hanging="173"/>
      </w:pPr>
      <w:r>
        <w:rPr>
          <w:rFonts w:ascii="Arial" w:hAnsi="Arial" w:eastAsia="Arial" w:cs="Arial"/>
          <w:sz w:val="17"/>
        </w:rPr>
        <w:t>Môi trường thật xác thực phiên qua Hono; backend lấy danh tính, tenant và quyền từ phiên/database. Không tin role, tenant hoặc quyền căn hộ do client tự gửi.</w:t>
      </w:r>
    </w:p>
    <w:p>
      <w:pPr>
        <w:pStyle w:val="ListBullet"/>
        <w:spacing w:after="30" w:line="240" w:lineRule="auto"/>
        <w:ind w:left="259" w:hanging="173"/>
      </w:pPr>
      <w:r>
        <w:rPr>
          <w:rFonts w:ascii="Arial" w:hAnsi="Arial" w:eastAsia="Arial" w:cs="Arial"/>
          <w:sz w:val="17"/>
        </w:rPr>
        <w:t>API kiểm tra input, quyền, scope, version và điều kiện nghiệp vụ rồi đọc/ghi PostgreSQL. API không chạy LLM, phân tích hội thoại, tạo câu hỏi hay quyết định thay agent; runtime/caller làm các việc đó.</w:t>
      </w:r>
    </w:p>
    <w:p>
      <w:pPr>
        <w:pStyle w:val="Heading1"/>
        <w:keepNext/>
        <w:spacing w:before="140" w:after="60"/>
      </w:pPr>
      <w:r>
        <w:rPr>
          <w:rFonts w:ascii="Arial" w:hAnsi="Arial" w:eastAsia="Arial" w:cs="Arial"/>
          <w:b/>
          <w:color w:val="17365D"/>
          <w:sz w:val="24"/>
        </w:rPr>
        <w:t>2. API chính theo nhóm agent</w:t>
      </w:r>
    </w:p>
    <w:tbl>
      <w:tblPr>
        <w:tblStyle w:val="TableGrid"/>
        <w:tblW w:type="auto" w:w="0"/>
        <w:jc w:val="center"/>
        <w:tblLayout w:type="fixed"/>
        <w:tblLook w:firstColumn="1" w:firstRow="1" w:lastColumn="0" w:lastRow="0" w:noHBand="0" w:noVBand="1" w:val="04A0"/>
      </w:tblPr>
      <w:tblGrid>
        <w:gridCol w:w="1656"/>
        <w:gridCol w:w="5184"/>
        <w:gridCol w:w="2880"/>
      </w:tblGrid>
      <w:tr>
        <w:tc>
          <w:tcPr>
            <w:tcW w:type="dxa" w:w="1656"/>
            <w:shd w:fill="17365D"/>
            <w:tcMar>
              <w:top w:w="65" w:type="dxa"/>
              <w:start w:w="85" w:type="dxa"/>
              <w:bottom w:w="65" w:type="dxa"/>
              <w:end w:w="85" w:type="dxa"/>
            </w:tcMar>
            <w:vAlign w:val="center"/>
          </w:tcPr>
          <w:p>
            <w:pPr>
              <w:spacing w:after="0"/>
            </w:pPr>
            <w:r/>
            <w:r>
              <w:rPr>
                <w:rFonts w:ascii="Arial" w:hAnsi="Arial" w:eastAsia="Arial" w:cs="Arial"/>
                <w:b/>
                <w:color w:val="FFFFFF"/>
                <w:sz w:val="16"/>
              </w:rPr>
              <w:t>Nhóm</w:t>
            </w:r>
          </w:p>
        </w:tc>
        <w:tc>
          <w:tcPr>
            <w:tcW w:type="dxa" w:w="5184"/>
            <w:shd w:fill="17365D"/>
            <w:tcMar>
              <w:top w:w="65" w:type="dxa"/>
              <w:start w:w="85" w:type="dxa"/>
              <w:bottom w:w="65" w:type="dxa"/>
              <w:end w:w="85" w:type="dxa"/>
            </w:tcMar>
            <w:vAlign w:val="center"/>
          </w:tcPr>
          <w:p>
            <w:pPr>
              <w:spacing w:after="0"/>
            </w:pPr>
            <w:r/>
            <w:r>
              <w:rPr>
                <w:rFonts w:ascii="Arial" w:hAnsi="Arial" w:eastAsia="Arial" w:cs="Arial"/>
                <w:b/>
                <w:color w:val="FFFFFF"/>
                <w:sz w:val="16"/>
              </w:rPr>
              <w:t>Endpoint tiêu biểu</w:t>
            </w:r>
          </w:p>
        </w:tc>
        <w:tc>
          <w:tcPr>
            <w:tcW w:type="dxa" w:w="2880"/>
            <w:shd w:fill="17365D"/>
            <w:tcMar>
              <w:top w:w="65" w:type="dxa"/>
              <w:start w:w="85" w:type="dxa"/>
              <w:bottom w:w="65" w:type="dxa"/>
              <w:end w:w="85" w:type="dxa"/>
            </w:tcMar>
            <w:vAlign w:val="center"/>
          </w:tcPr>
          <w:p>
            <w:pPr>
              <w:spacing w:after="0"/>
            </w:pPr>
            <w:r/>
            <w:r>
              <w:rPr>
                <w:rFonts w:ascii="Arial" w:hAnsi="Arial" w:eastAsia="Arial" w:cs="Arial"/>
                <w:b/>
                <w:color w:val="FFFFFF"/>
                <w:sz w:val="16"/>
              </w:rPr>
              <w:t>Dùng để</w:t>
            </w:r>
          </w:p>
        </w:tc>
      </w:tr>
      <w:tr>
        <w:trPr>
          <w:cantSplit/>
        </w:trPr>
        <w:tc>
          <w:tcPr>
            <w:tcW w:type="dxa" w:w="1656"/>
            <w:tcMar>
              <w:top w:w="65" w:type="dxa"/>
              <w:start w:w="85" w:type="dxa"/>
              <w:bottom w:w="65" w:type="dxa"/>
              <w:end w:w="85" w:type="dxa"/>
            </w:tcMar>
            <w:vAlign w:val="top"/>
          </w:tcPr>
          <w:p>
            <w:pPr>
              <w:spacing w:after="0" w:line="240" w:lineRule="auto"/>
            </w:pPr>
            <w:r/>
            <w:r>
              <w:rPr>
                <w:rFonts w:ascii="Arial" w:hAnsi="Arial" w:eastAsia="Arial" w:cs="Arial"/>
                <w:color w:val="263238"/>
                <w:sz w:val="14"/>
              </w:rPr>
              <w:t>Reception / cư dân</w:t>
            </w:r>
          </w:p>
        </w:tc>
        <w:tc>
          <w:tcPr>
            <w:tcW w:type="dxa" w:w="5184"/>
            <w:tcMar>
              <w:top w:w="65" w:type="dxa"/>
              <w:start w:w="85" w:type="dxa"/>
              <w:bottom w:w="65" w:type="dxa"/>
              <w:end w:w="85" w:type="dxa"/>
            </w:tcMar>
            <w:vAlign w:val="top"/>
          </w:tcPr>
          <w:p>
            <w:pPr>
              <w:spacing w:after="0" w:line="240" w:lineRule="auto"/>
            </w:pPr>
            <w:r/>
            <w:r>
              <w:rPr>
                <w:rFonts w:ascii="Arial" w:hAnsi="Arial" w:eastAsia="Arial" w:cs="Arial"/>
                <w:color w:val="263238"/>
                <w:sz w:val="14"/>
              </w:rPr>
              <w:t>GET /resident/context; GET, POST /resident/chats/{channel_id}/messages; GET, POST /resident/chats/{channel_id}/ticket-drafts; POST /resident/chats/{channel_id}/ticket-drafts/{draft_id}/incidents/{index}/commit; GET /management-units/resolve</w:t>
            </w:r>
          </w:p>
        </w:tc>
        <w:tc>
          <w:tcPr>
            <w:tcW w:type="dxa" w:w="2880"/>
            <w:tcMar>
              <w:top w:w="65" w:type="dxa"/>
              <w:start w:w="85" w:type="dxa"/>
              <w:bottom w:w="65" w:type="dxa"/>
              <w:end w:w="85" w:type="dxa"/>
            </w:tcMar>
            <w:vAlign w:val="top"/>
          </w:tcPr>
          <w:p>
            <w:pPr>
              <w:spacing w:after="0" w:line="240" w:lineRule="auto"/>
            </w:pPr>
            <w:r/>
            <w:r>
              <w:rPr>
                <w:rFonts w:ascii="Arial" w:hAnsi="Arial" w:eastAsia="Arial" w:cs="Arial"/>
                <w:color w:val="263238"/>
                <w:sz w:val="14"/>
              </w:rPr>
              <w:t>Đọc context và chat; lưu draft; commit từng sự cố khi đủ dữ liệu; tìm đơn vị BQL theo scope.</w:t>
            </w:r>
          </w:p>
        </w:tc>
      </w:tr>
      <w:tr>
        <w:trPr>
          <w:cantSplit/>
        </w:trPr>
        <w:tc>
          <w:tcPr>
            <w:tcW w:type="dxa" w:w="1656"/>
            <w:tcMar>
              <w:top w:w="65" w:type="dxa"/>
              <w:start w:w="85" w:type="dxa"/>
              <w:bottom w:w="65" w:type="dxa"/>
              <w:end w:w="85" w:type="dxa"/>
            </w:tcMar>
            <w:vAlign w:val="top"/>
            <w:shd w:fill="F2F4F7"/>
          </w:tcPr>
          <w:p>
            <w:pPr>
              <w:spacing w:after="0" w:line="240" w:lineRule="auto"/>
            </w:pPr>
            <w:r/>
            <w:r>
              <w:rPr>
                <w:rFonts w:ascii="Arial" w:hAnsi="Arial" w:eastAsia="Arial" w:cs="Arial"/>
                <w:color w:val="263238"/>
                <w:sz w:val="14"/>
              </w:rPr>
              <w:t>Ảnh hội thoại</w:t>
            </w:r>
          </w:p>
        </w:tc>
        <w:tc>
          <w:tcPr>
            <w:tcW w:type="dxa" w:w="5184"/>
            <w:tcMar>
              <w:top w:w="65" w:type="dxa"/>
              <w:start w:w="85" w:type="dxa"/>
              <w:bottom w:w="65" w:type="dxa"/>
              <w:end w:w="85" w:type="dxa"/>
            </w:tcMar>
            <w:vAlign w:val="top"/>
            <w:shd w:fill="F2F4F7"/>
          </w:tcPr>
          <w:p>
            <w:pPr>
              <w:spacing w:after="0" w:line="240" w:lineRule="auto"/>
            </w:pPr>
            <w:r/>
            <w:r>
              <w:rPr>
                <w:rFonts w:ascii="Arial" w:hAnsi="Arial" w:eastAsia="Arial" w:cs="Arial"/>
                <w:color w:val="263238"/>
                <w:sz w:val="14"/>
              </w:rPr>
              <w:t>POST /resident/chats/{channel_id}/image-uploads; PUT /image-uploads/{upload_id}/content; POST /image-uploads/{upload_id}/complete; GET /resident/chats/{channel_id}/images; POST /tickets/{ticket_id}/conversation-images; GET /conversation-images/{file_id}/read-access và /content</w:t>
            </w:r>
          </w:p>
        </w:tc>
        <w:tc>
          <w:tcPr>
            <w:tcW w:type="dxa" w:w="2880"/>
            <w:tcMar>
              <w:top w:w="65" w:type="dxa"/>
              <w:start w:w="85" w:type="dxa"/>
              <w:bottom w:w="65" w:type="dxa"/>
              <w:end w:w="85" w:type="dxa"/>
            </w:tcMar>
            <w:vAlign w:val="top"/>
            <w:shd w:fill="F2F4F7"/>
          </w:tcPr>
          <w:p>
            <w:pPr>
              <w:spacing w:after="0" w:line="240" w:lineRule="auto"/>
            </w:pPr>
            <w:r/>
            <w:r>
              <w:rPr>
                <w:rFonts w:ascii="Arial" w:hAnsi="Arial" w:eastAsia="Arial" w:cs="Arial"/>
                <w:color w:val="263238"/>
                <w:sz w:val="14"/>
              </w:rPr>
              <w:t>Luồng upload và gắn ảnh được mô tả ở mục 3.</w:t>
            </w:r>
          </w:p>
        </w:tc>
      </w:tr>
      <w:tr>
        <w:trPr>
          <w:cantSplit/>
        </w:trPr>
        <w:tc>
          <w:tcPr>
            <w:tcW w:type="dxa" w:w="1656"/>
            <w:tcMar>
              <w:top w:w="65" w:type="dxa"/>
              <w:start w:w="85" w:type="dxa"/>
              <w:bottom w:w="65" w:type="dxa"/>
              <w:end w:w="85" w:type="dxa"/>
            </w:tcMar>
            <w:vAlign w:val="top"/>
          </w:tcPr>
          <w:p>
            <w:pPr>
              <w:spacing w:after="0" w:line="240" w:lineRule="auto"/>
            </w:pPr>
            <w:r/>
            <w:r>
              <w:rPr>
                <w:rFonts w:ascii="Arial" w:hAnsi="Arial" w:eastAsia="Arial" w:cs="Arial"/>
                <w:color w:val="263238"/>
                <w:sz w:val="14"/>
              </w:rPr>
              <w:t>Kỹ thuật</w:t>
            </w:r>
          </w:p>
        </w:tc>
        <w:tc>
          <w:tcPr>
            <w:tcW w:type="dxa" w:w="5184"/>
            <w:tcMar>
              <w:top w:w="65" w:type="dxa"/>
              <w:start w:w="85" w:type="dxa"/>
              <w:bottom w:w="65" w:type="dxa"/>
              <w:end w:w="85" w:type="dxa"/>
            </w:tcMar>
            <w:vAlign w:val="top"/>
          </w:tcPr>
          <w:p>
            <w:pPr>
              <w:spacing w:after="0" w:line="240" w:lineRule="auto"/>
            </w:pPr>
            <w:r/>
            <w:r>
              <w:rPr>
                <w:rFonts w:ascii="Arial" w:hAnsi="Arial" w:eastAsia="Arial" w:cs="Arial"/>
                <w:color w:val="263238"/>
                <w:sz w:val="14"/>
              </w:rPr>
              <w:t>GET /assets, /assets/{asset_id}, /assets/{asset_id}/sensor-readings, /assets/{asset_id}/maintenance-history, /technical/active-outages; POST /work-orders/{work_order_id}/measurements, /work-orders/{work_order_id}/executor-results, /work-orders/{work_order_id}/permission-requests; GET /work-orders/{work_order_id}/resolution-check, /work-orders/{work_order_id}/measurements, /work-orders/{work_order_id}/permission-requests; POST /work-orders/{work_order_id}/water-shutdown-request</w:t>
            </w:r>
          </w:p>
        </w:tc>
        <w:tc>
          <w:tcPr>
            <w:tcW w:type="dxa" w:w="2880"/>
            <w:tcMar>
              <w:top w:w="65" w:type="dxa"/>
              <w:start w:w="85" w:type="dxa"/>
              <w:bottom w:w="65" w:type="dxa"/>
              <w:end w:w="85" w:type="dxa"/>
            </w:tcMar>
            <w:vAlign w:val="top"/>
          </w:tcPr>
          <w:p>
            <w:pPr>
              <w:spacing w:after="0" w:line="240" w:lineRule="auto"/>
            </w:pPr>
            <w:r/>
            <w:r>
              <w:rPr>
                <w:rFonts w:ascii="Arial" w:hAnsi="Arial" w:eastAsia="Arial" w:cs="Arial"/>
                <w:color w:val="263238"/>
                <w:sz w:val="14"/>
              </w:rPr>
              <w:t>Tra tài sản, số liệu và outage; ghi kết quả công việc; gửi yêu cầu quyền thao tác.</w:t>
            </w:r>
          </w:p>
        </w:tc>
      </w:tr>
      <w:tr>
        <w:trPr>
          <w:cantSplit/>
        </w:trPr>
        <w:tc>
          <w:tcPr>
            <w:tcW w:type="dxa" w:w="1656"/>
            <w:tcMar>
              <w:top w:w="65" w:type="dxa"/>
              <w:start w:w="85" w:type="dxa"/>
              <w:bottom w:w="65" w:type="dxa"/>
              <w:end w:w="85" w:type="dxa"/>
            </w:tcMar>
            <w:vAlign w:val="top"/>
            <w:shd w:fill="F2F4F7"/>
          </w:tcPr>
          <w:p>
            <w:pPr>
              <w:spacing w:after="0" w:line="240" w:lineRule="auto"/>
            </w:pPr>
            <w:r/>
            <w:r>
              <w:rPr>
                <w:rFonts w:ascii="Arial" w:hAnsi="Arial" w:eastAsia="Arial" w:cs="Arial"/>
                <w:color w:val="263238"/>
                <w:sz w:val="14"/>
              </w:rPr>
              <w:t>Bảo vệ</w:t>
            </w:r>
          </w:p>
        </w:tc>
        <w:tc>
          <w:tcPr>
            <w:tcW w:type="dxa" w:w="5184"/>
            <w:tcMar>
              <w:top w:w="65" w:type="dxa"/>
              <w:start w:w="85" w:type="dxa"/>
              <w:bottom w:w="65" w:type="dxa"/>
              <w:end w:w="85" w:type="dxa"/>
            </w:tcMar>
            <w:vAlign w:val="top"/>
            <w:shd w:fill="F2F4F7"/>
          </w:tcPr>
          <w:p>
            <w:pPr>
              <w:spacing w:after="0" w:line="240" w:lineRule="auto"/>
            </w:pPr>
            <w:r/>
            <w:r>
              <w:rPr>
                <w:rFonts w:ascii="Arial" w:hAnsi="Arial" w:eastAsia="Arial" w:cs="Arial"/>
                <w:color w:val="263238"/>
                <w:sz w:val="14"/>
              </w:rPr>
              <w:t>GET /security/cameras, /security/emergency-contacts, /security/alerts; POST /tickets/{ticket_id}/emergency-alerts; POST /security/alerts/{alert_id}/ack và /escalate; POST /work-orders/{work_order_id}/security/dispatch-request và /cancel-request; POST /approvals/{approval_id}/decision</w:t>
            </w:r>
          </w:p>
        </w:tc>
        <w:tc>
          <w:tcPr>
            <w:tcW w:type="dxa" w:w="2880"/>
            <w:tcMar>
              <w:top w:w="65" w:type="dxa"/>
              <w:start w:w="85" w:type="dxa"/>
              <w:bottom w:w="65" w:type="dxa"/>
              <w:end w:w="85" w:type="dxa"/>
            </w:tcMar>
            <w:vAlign w:val="top"/>
            <w:shd w:fill="F2F4F7"/>
          </w:tcPr>
          <w:p>
            <w:pPr>
              <w:spacing w:after="0" w:line="240" w:lineRule="auto"/>
            </w:pPr>
            <w:r/>
            <w:r>
              <w:rPr>
                <w:rFonts w:ascii="Arial" w:hAnsi="Arial" w:eastAsia="Arial" w:cs="Arial"/>
                <w:color w:val="263238"/>
                <w:sz w:val="14"/>
              </w:rPr>
              <w:t>Tra thông tin, ghi cảnh báo và gửi yêu cầu điều động/hủy để người có quyền quyết định.</w:t>
            </w:r>
          </w:p>
        </w:tc>
      </w:tr>
      <w:tr>
        <w:trPr>
          <w:cantSplit/>
        </w:trPr>
        <w:tc>
          <w:tcPr>
            <w:tcW w:type="dxa" w:w="1656"/>
            <w:tcMar>
              <w:top w:w="65" w:type="dxa"/>
              <w:start w:w="85" w:type="dxa"/>
              <w:bottom w:w="65" w:type="dxa"/>
              <w:end w:w="85" w:type="dxa"/>
            </w:tcMar>
            <w:vAlign w:val="top"/>
          </w:tcPr>
          <w:p>
            <w:pPr>
              <w:spacing w:after="0" w:line="240" w:lineRule="auto"/>
            </w:pPr>
            <w:r/>
            <w:r>
              <w:rPr>
                <w:rFonts w:ascii="Arial" w:hAnsi="Arial" w:eastAsia="Arial" w:cs="Arial"/>
                <w:color w:val="263238"/>
                <w:sz w:val="14"/>
              </w:rPr>
              <w:t>Báo cáo</w:t>
            </w:r>
          </w:p>
        </w:tc>
        <w:tc>
          <w:tcPr>
            <w:tcW w:type="dxa" w:w="5184"/>
            <w:tcMar>
              <w:top w:w="65" w:type="dxa"/>
              <w:start w:w="85" w:type="dxa"/>
              <w:bottom w:w="65" w:type="dxa"/>
              <w:end w:w="85" w:type="dxa"/>
            </w:tcMar>
            <w:vAlign w:val="top"/>
          </w:tcPr>
          <w:p>
            <w:pPr>
              <w:spacing w:after="0" w:line="240" w:lineRule="auto"/>
            </w:pPr>
            <w:r/>
            <w:r>
              <w:rPr>
                <w:rFonts w:ascii="Arial" w:hAnsi="Arial" w:eastAsia="Arial" w:cs="Arial"/>
                <w:color w:val="263238"/>
                <w:sz w:val="14"/>
              </w:rPr>
              <w:t>GET /reports/filter-options, /reports/employee-performance, /reports/employee-feedback, /reports/repair-revenue, /reports/incident-frequency-summary, /reports/supporting-records; POST /reports/exports; GET /reports/exports/{export_id} và /reports/exports/{export_id}/content</w:t>
            </w:r>
          </w:p>
        </w:tc>
        <w:tc>
          <w:tcPr>
            <w:tcW w:type="dxa" w:w="2880"/>
            <w:tcMar>
              <w:top w:w="65" w:type="dxa"/>
              <w:start w:w="85" w:type="dxa"/>
              <w:bottom w:w="65" w:type="dxa"/>
              <w:end w:w="85" w:type="dxa"/>
            </w:tcMar>
            <w:vAlign w:val="top"/>
          </w:tcPr>
          <w:p>
            <w:pPr>
              <w:spacing w:after="0" w:line="240" w:lineRule="auto"/>
            </w:pPr>
            <w:r/>
            <w:r>
              <w:rPr>
                <w:rFonts w:ascii="Arial" w:hAnsi="Arial" w:eastAsia="Arial" w:cs="Arial"/>
                <w:color w:val="263238"/>
                <w:sz w:val="14"/>
              </w:rPr>
              <w:t>Đọc dữ liệu báo cáo theo quyền; tạo, kiểm tra trạng thái và tải export.</w:t>
            </w:r>
          </w:p>
        </w:tc>
      </w:tr>
      <w:tr>
        <w:trPr>
          <w:cantSplit/>
        </w:trPr>
        <w:tc>
          <w:tcPr>
            <w:tcW w:type="dxa" w:w="1656"/>
            <w:tcMar>
              <w:top w:w="65" w:type="dxa"/>
              <w:start w:w="85" w:type="dxa"/>
              <w:bottom w:w="65" w:type="dxa"/>
              <w:end w:w="85" w:type="dxa"/>
            </w:tcMar>
            <w:vAlign w:val="top"/>
            <w:shd w:fill="F2F4F7"/>
          </w:tcPr>
          <w:p>
            <w:pPr>
              <w:spacing w:after="0" w:line="240" w:lineRule="auto"/>
            </w:pPr>
            <w:r/>
            <w:r>
              <w:rPr>
                <w:rFonts w:ascii="Arial" w:hAnsi="Arial" w:eastAsia="Arial" w:cs="Arial"/>
                <w:color w:val="263238"/>
                <w:sz w:val="14"/>
              </w:rPr>
              <w:t>Reception ↔ Supervisor V2</w:t>
            </w:r>
          </w:p>
        </w:tc>
        <w:tc>
          <w:tcPr>
            <w:tcW w:type="dxa" w:w="5184"/>
            <w:tcMar>
              <w:top w:w="65" w:type="dxa"/>
              <w:start w:w="85" w:type="dxa"/>
              <w:bottom w:w="65" w:type="dxa"/>
              <w:end w:w="85" w:type="dxa"/>
            </w:tcMar>
            <w:vAlign w:val="top"/>
            <w:shd w:fill="F2F4F7"/>
          </w:tcPr>
          <w:p>
            <w:pPr>
              <w:spacing w:after="0" w:line="240" w:lineRule="auto"/>
            </w:pPr>
            <w:r/>
            <w:r>
              <w:rPr>
                <w:rFonts w:ascii="Arial" w:hAnsi="Arial" w:eastAsia="Arial" w:cs="Arial"/>
                <w:color w:val="263238"/>
                <w:sz w:val="14"/>
              </w:rPr>
              <w:t>POST /api/domains/vinhomes/resident/reception-supervisor/messages; GET /api/domains/vinhomes/operations/resident-cases/reception-supervisor/teams/{team_id}/inbox; POST /api/domains/vinhomes/operations/resident-cases/reception-supervisor/results; GET /api/domains/vinhomes/resident/reception-supervisor/tickets/{ticket_id}/results</w:t>
            </w:r>
          </w:p>
        </w:tc>
        <w:tc>
          <w:tcPr>
            <w:tcW w:type="dxa" w:w="2880"/>
            <w:tcMar>
              <w:top w:w="65" w:type="dxa"/>
              <w:start w:w="85" w:type="dxa"/>
              <w:bottom w:w="65" w:type="dxa"/>
              <w:end w:w="85" w:type="dxa"/>
            </w:tcMar>
            <w:vAlign w:val="top"/>
            <w:shd w:fill="F2F4F7"/>
          </w:tcPr>
          <w:p>
            <w:pPr>
              <w:spacing w:after="0" w:line="240" w:lineRule="auto"/>
            </w:pPr>
            <w:r/>
            <w:r>
              <w:rPr>
                <w:rFonts w:ascii="Arial" w:hAnsi="Arial" w:eastAsia="Arial" w:cs="Arial"/>
                <w:color w:val="263238"/>
                <w:sz w:val="14"/>
              </w:rPr>
              <w:t>Trao đổi message/result schema_version=2.0; backend xác minh ticket, generation, version, scope và quyền.</w:t>
            </w:r>
          </w:p>
        </w:tc>
      </w:tr>
      <w:tr>
        <w:tc>
          <w:tcPr>
            <w:tcW w:type="dxa" w:w="1656"/>
          </w:tcPr>
          <w:p>
            <w:r>
              <w:t>Reception Agent operation API</w:t>
            </w:r>
          </w:p>
        </w:tc>
        <w:tc>
          <w:tcPr>
            <w:tcW w:type="dxa" w:w="5184"/>
          </w:tcPr>
          <w:p>
            <w:r>
              <w:t>POST /internal/reception/operations/execute; POST /internal/reception/operations/reconcile</w:t>
            </w:r>
          </w:p>
        </w:tc>
        <w:tc>
          <w:tcPr>
            <w:tcW w:type="dxa" w:w="2880"/>
          </w:tcPr>
          <w:p>
            <w:r>
              <w:t>Gửi operation; nhận kết quả nghiệp vụ, ticket/team ID, trạng thái và agentContext để agent tự xử lý tiếp.</w:t>
            </w:r>
          </w:p>
        </w:tc>
      </w:tr>
    </w:tbl>
    <w:p>
      <w:pPr>
        <w:spacing w:after="0"/>
      </w:pPr>
    </w:p>
    <w:p>
      <w:pPr>
        <w:spacing w:after="80" w:line="250" w:lineRule="auto"/>
      </w:pPr>
      <w:r>
        <w:rPr>
          <w:rFonts w:ascii="Arial" w:hAnsi="Arial" w:eastAsia="Arial" w:cs="Arial"/>
          <w:sz w:val="18"/>
        </w:rPr>
        <w:t>Danh sách trên là bản tra cứu nhanh, không thay OpenAPI. Path parameters, query, request/response schema và quyền cụ thể phải lấy từ Swagger của phiên bản đang chạy.</w:t>
      </w:r>
    </w:p>
    <w:p>
      <w:pPr>
        <w:pStyle w:val="Heading1"/>
        <w:keepNext/>
        <w:spacing w:before="140" w:after="60"/>
      </w:pPr>
      <w:r>
        <w:rPr>
          <w:rFonts w:ascii="Arial" w:hAnsi="Arial" w:eastAsia="Arial" w:cs="Arial"/>
          <w:b/>
          <w:color w:val="17365D"/>
          <w:sz w:val="24"/>
        </w:rPr>
        <w:t>3. Luồng ảnh và trao đổi Reception–Supervisor</w:t>
      </w:r>
    </w:p>
    <w:p>
      <w:pPr>
        <w:spacing w:after="60" w:line="250" w:lineRule="auto"/>
      </w:pPr>
      <w:r>
        <w:rPr>
          <w:rFonts w:ascii="Arial" w:hAnsi="Arial" w:eastAsia="Arial" w:cs="Arial"/>
          <w:sz w:val="18"/>
        </w:rPr>
        <w:t>Ảnh: initiate upload → PUT bytes → complete → gửi message có file_ids → đọc lại ảnh hội thoại → gắn ảnh vào ticket. Backend kiểm tra bytes, kích thước, checksum và định dạng; gọi lại thao tác gắn ảnh không tạo liên kết trùng. Storage demo là local, chưa dùng S3/MinIO; link đọc có hạn và vẫn cần xác thực.</w:t>
      </w:r>
    </w:p>
    <w:p>
      <w:pPr>
        <w:spacing w:after="60" w:line="250" w:lineRule="auto"/>
      </w:pPr>
      <w:r>
        <w:rPr>
          <w:rFonts w:ascii="Arial" w:hAnsi="Arial" w:eastAsia="Arial" w:cs="Arial"/>
          <w:sz w:val="18"/>
        </w:rPr>
        <w:t>Schema V2: Reception gửi ticket_submitted, information_provided, plan_approved, plan_rejected, plan_change_requested hoặc cancel_requested. Supervisor đọc inbox theo cursor/limit rồi gửi accepted, in_progress, information_requested, plan_approval_requested, completed, failed hoặc cancelled. Backend lưu/kiểm tra dữ liệu, không tự chạy agent.</w:t>
      </w:r>
    </w:p>
    <w:p>
      <w:pPr>
        <w:spacing w:after="60" w:line="250" w:lineRule="auto"/>
      </w:pPr>
      <w:r>
        <w:rPr>
          <w:rFonts w:ascii="Arial" w:hAnsi="Arial" w:eastAsia="Arial" w:cs="Arial"/>
          <w:sz w:val="18"/>
        </w:rPr>
        <w:t>message_id chống trùng: cùng ID và payload trả kết quả đã lưu; cùng ID nhưng payload khác bị conflict. completed chỉ được nhận khi trạng thái ticket, công việc và evidence trong database đạt điều kiện. Backend tự xác minh quyền cư dân/BQL.</w:t>
      </w:r>
    </w:p>
    <w:p>
      <w:pPr>
        <w:pStyle w:val="Heading1"/>
        <w:keepNext/>
        <w:spacing w:before="140" w:after="60"/>
      </w:pPr>
      <w:r>
        <w:rPr>
          <w:rFonts w:ascii="Arial" w:hAnsi="Arial" w:eastAsia="Arial" w:cs="Arial"/>
          <w:b/>
          <w:color w:val="17365D"/>
          <w:sz w:val="24"/>
        </w:rPr>
        <w:t>4. Quy tắc gọi và lỗi</w:t>
      </w:r>
    </w:p>
    <w:p>
      <w:pPr>
        <w:pStyle w:val="ListBullet"/>
        <w:spacing w:after="30" w:line="240" w:lineRule="auto"/>
        <w:ind w:left="259" w:hanging="173"/>
      </w:pPr>
      <w:r>
        <w:rPr>
          <w:rFonts w:ascii="Arial" w:hAnsi="Arial" w:eastAsia="Arial" w:cs="Arial"/>
          <w:sz w:val="17"/>
        </w:rPr>
        <w:t>JSON dùng Content-Type: application/json; upload bytes dùng application/octet-stream. Ngày theo YYYY-MM-DD; datetime có timezone khi schema yêu cầu.</w:t>
      </w:r>
    </w:p>
    <w:p>
      <w:pPr>
        <w:pStyle w:val="ListBullet"/>
        <w:spacing w:after="30" w:line="240" w:lineRule="auto"/>
        <w:ind w:left="259" w:hanging="173"/>
      </w:pPr>
      <w:r>
        <w:rPr>
          <w:rFonts w:ascii="Arial" w:hAnsi="Arial" w:eastAsia="Arial" w:cs="Arial"/>
          <w:sz w:val="17"/>
        </w:rPr>
        <w:t>Khi endpoint yêu cầu version, gửi version hiện tại. HTTP 409 nghĩa là trạng thái/version hoặc idempotency conflict: tải lại dữ liệu trước khi xử lý tiếp.</w:t>
      </w:r>
    </w:p>
    <w:p>
      <w:pPr>
        <w:pStyle w:val="ListBullet"/>
        <w:spacing w:after="30" w:line="240" w:lineRule="auto"/>
        <w:ind w:left="259" w:hanging="173"/>
      </w:pPr>
      <w:r>
        <w:rPr>
          <w:rFonts w:ascii="Arial" w:hAnsi="Arial" w:eastAsia="Arial" w:cs="Arial"/>
          <w:sz w:val="17"/>
        </w:rPr>
        <w:t>Retry cùng một hành động phải giữ nguyên idempotency key và payload; hành động mới dùng key mới. Chỉ retry endpoint có hỗ trợ idempotency.</w:t>
      </w:r>
    </w:p>
    <w:p>
      <w:pPr>
        <w:pStyle w:val="ListBullet"/>
        <w:spacing w:after="30" w:line="240" w:lineRule="auto"/>
        <w:ind w:left="259" w:hanging="173"/>
      </w:pPr>
      <w:r>
        <w:rPr>
          <w:rFonts w:ascii="Arial" w:hAnsi="Arial" w:eastAsia="Arial" w:cs="Arial"/>
          <w:sz w:val="17"/>
        </w:rPr>
        <w:t>Lỗi thường gặp: 401 chưa xác thực; 403 sai quyền/scope; 404 không tìm thấy trong scope; 409 xung đột; 422 input/schema không hợp lệ. Đọc response body để xử lý đúng.</w:t>
      </w:r>
    </w:p>
    <w:p>
      <w:pPr>
        <w:pStyle w:val="ListBullet"/>
        <w:spacing w:after="30" w:line="240" w:lineRule="auto"/>
        <w:ind w:left="259" w:hanging="173"/>
      </w:pPr>
      <w:r>
        <w:rPr>
          <w:rFonts w:ascii="Arial" w:hAnsi="Arial" w:eastAsia="Arial" w:cs="Arial"/>
          <w:sz w:val="17"/>
        </w:rPr>
        <w:t>Response JSON giữ field nghiệp vụ; agentContext (nếu có) chỉ gồm operation, facts, missingFields, resourceContext, source. API không sinh summary, câu hỏi, nextActions hay khuyến nghị. Endpoint tải ảnh/DOCX trả file.</w:t>
      </w:r>
    </w:p>
    <w:p>
      <w:pPr>
        <w:pStyle w:val="Heading1"/>
        <w:keepNext/>
        <w:spacing w:before="140" w:after="60"/>
      </w:pPr>
      <w:r>
        <w:rPr>
          <w:rFonts w:ascii="Arial" w:hAnsi="Arial" w:eastAsia="Arial" w:cs="Arial"/>
          <w:b/>
          <w:color w:val="17365D"/>
          <w:sz w:val="24"/>
        </w:rPr>
        <w:t>5. Giới hạn và trạng thái xác minh</w:t>
      </w:r>
    </w:p>
    <w:p>
      <w:pPr>
        <w:pStyle w:val="ListBullet"/>
        <w:spacing w:after="30" w:line="240" w:lineRule="auto"/>
        <w:ind w:left="259" w:hanging="173"/>
      </w:pPr>
      <w:r>
        <w:rPr>
          <w:rFonts w:ascii="Arial" w:hAnsi="Arial" w:eastAsia="Arial" w:cs="Arial"/>
          <w:sz w:val="17"/>
        </w:rPr>
        <w:t>Sensor là dữ liệu đã lưu, chưa kết nối BMS/IoT. Khóa nước, ngắt điện, vào căn hộ và điều nhà thầu là workflow phê duyệt, chưa điều khiển thiết bị hoặc gọi nhà cung cấp ngoài.</w:t>
      </w:r>
    </w:p>
    <w:p>
      <w:pPr>
        <w:pStyle w:val="ListBullet"/>
        <w:spacing w:after="30" w:line="240" w:lineRule="auto"/>
        <w:ind w:left="259" w:hanging="173"/>
      </w:pPr>
      <w:r>
        <w:rPr>
          <w:rFonts w:ascii="Arial" w:hAnsi="Arial" w:eastAsia="Arial" w:cs="Arial"/>
          <w:sz w:val="17"/>
        </w:rPr>
        <w:t>knowledge/search là tìm kiếm từ khóa có kiểm tra quyền, chưa phải RAG/vector retrieval. Camera/contact là dữ liệu seed; chưa tích hợp camera, cuộc gọi hoặc SMS tự động.</w:t>
      </w:r>
    </w:p>
    <w:p>
      <w:pPr>
        <w:pStyle w:val="ListBullet"/>
        <w:spacing w:after="30" w:line="240" w:lineRule="auto"/>
        <w:ind w:left="259" w:hanging="173"/>
      </w:pPr>
      <w:r>
        <w:rPr>
          <w:rFonts w:ascii="Arial" w:hAnsi="Arial" w:eastAsia="Arial" w:cs="Arial"/>
          <w:sz w:val="17"/>
        </w:rPr>
        <w:t>Export hiện hỗ trợ DOCX đồng bộ; chưa có PDF/XLSX hoặc worker nền. Doanh thu hóa đơn issued, thực thu và còn phải thu được tách riêng.</w:t>
      </w:r>
    </w:p>
    <w:p>
      <w:pPr>
        <w:pStyle w:val="ListBullet"/>
        <w:spacing w:after="30" w:line="240" w:lineRule="auto"/>
        <w:ind w:left="259" w:hanging="173"/>
      </w:pPr>
      <w:r>
        <w:rPr>
          <w:rFonts w:ascii="Arial" w:hAnsi="Arial" w:eastAsia="Arial" w:cs="Arial"/>
          <w:sz w:val="17"/>
        </w:rPr>
        <w:t>answer_or_escalate chưa có API. Schema Reception–Supervisor V2 đã được kiểm tra tĩnh/OpenAPI; migration 0007 chưa áp dụng vào database ở lần xác minh được ghi nhận, nên workflow V2 chưa được xác nhận bằng scenario database.</w:t>
      </w:r>
    </w:p>
    <w:p>
      <w:pPr>
        <w:pStyle w:val="Heading1"/>
      </w:pPr>
      <w:r>
        <w:t>6. Reception Agent execute/reconcile</w:t>
      </w:r>
    </w:p>
    <w:p>
      <w:pPr/>
      <w:r>
        <w:t>Endpoint backend: POST http://localhost:8000/internal/reception/operations/execute và POST http://localhost:8000/internal/reception/operations/reconcile. Hai endpoint dùng session cư dân và tenant scope lấy từ server; context do caller gửi chỉ phục vụ truy vết/đối chiếu, không cấp quyền.</w:t>
      </w:r>
    </w:p>
    <w:p>
      <w:pPr/>
      <w:r>
        <w:t>Request execute/reconcile dùng chung operation, input, context và idempotency_key. Ví dụ:</w:t>
      </w:r>
    </w:p>
    <w:p>
      <w:pPr>
        <w:pStyle w:val="NoSpacing"/>
      </w:pPr>
      <w:r>
        <w:rPr>
          <w:rFonts w:ascii="Consolas" w:hAnsi="Consolas"/>
          <w:sz w:val="16"/>
        </w:rPr>
        <w:t>{"operation":"create_ticket_draft","input":{"channel_id":"...","incident":{"title":"Rò nước nhà vệ sinh"}},"context":{"bindingId":"...","runId":"...","requestId":"..."},"idempotency_key":"reception-call-001"}</w:t>
      </w:r>
    </w:p>
    <w:p>
      <w:pPr/>
      <w:r>
        <w:t>Operation Reception hiện có: create_ticket_draft; get_verified_resident_context; update_ticket_incident; submit_ticket_assessment; resolve_management_destination; handoff_ticket; register_supervisor_wait; get_supervisor_event; append_ticket_information; respond_supervisor_interaction; request_ticket_cancellation; get_ticket_status; process_self_help; escalate_emergency.</w:t>
      </w:r>
    </w:p>
    <w:p>
      <w:pPr/>
      <w:r>
        <w:t>Output cho agent: create_ticket_draft trả draftId, channelId, incidents, missingFields và ready; resolve_management_destination trả available, managementUnitId, workspace/channel, Supervisor agent/version hoặc missingFields; handoff_ticket trả ticket snapshot (ID/code/status, vị trí, category, BQL, assessment, ảnh), team/workspace/group chat và kết quả schema_v2 gồm replayed/business_effect; get_supervisor_event trả result items và next_cursor. Các operation khác trả snapshot/trạng thái nghiệp vụ tương ứng và agentContext.</w:t>
      </w:r>
    </w:p>
    <w:p>
      <w:pPr/>
      <w:r>
        <w:t>execute lưu receipt cùng transaction. Retry cùng operation/key/input nhận lại response đã lưu; dùng lại key với input khác trả 409. reconcile chỉ đọc receipt, không chạy lại operation, và trả found, status cùng result nếu đã hoàn tất.</w:t>
      </w:r>
    </w:p>
    <w:p>
      <w:pPr/>
      <w:r>
        <w:t>Reception Agent đọc response rồi tự quyết định hỏi cư dân, handoff, polling hoặc gửi message tiếp theo. API không gọi AI/LLM, không phân loại mô tả và không viết câu trả lời. process_self_help hiện trả 501 nếu chưa cấu hình knowledge/RAG cư dân.</w:t>
      </w:r>
    </w:p>
    <w:p>
      <w:pPr/>
      <w:r>
        <w:t>Proxy Hono /api/domains/vinhomes/resident/reception-agent/operations/{execute|reconcile} hiện có trong workspace nhưng bị loại khỏi commit API-only; browser integration cần được phát hành riêng. Commit này chỉ gồm FastAPI API, schema/migration database và tài liệu liên quan.</w:t>
      </w:r>
    </w:p>
    <w:p>
      <w:pPr>
        <w:pStyle w:val="Heading1"/>
        <w:keepNext/>
        <w:spacing w:before="140" w:after="60"/>
      </w:pPr>
      <w:r>
        <w:t>Swagger/OpenAPI</w:t>
      </w:r>
    </w:p>
    <w:p>
      <w:pPr>
        <w:spacing w:after="40" w:line="250" w:lineRule="auto"/>
      </w:pPr>
      <w:r>
        <w:t>OpenAPI đang chạy: http://localhost:8000/docs và http://localhost:8000/openapi.json.</w:t>
      </w:r>
    </w:p>
    <w:sectPr w:rsidR="00FC693F" w:rsidRPr="0006063C" w:rsidSect="00034616">
      <w:headerReference w:type="default" r:id="rId9"/>
      <w:footerReference w:type="default" r:id="rId10"/>
      <w:pgSz w:w="12240" w:h="15840"/>
      <w:pgMar w:top="792" w:right="893" w:bottom="792" w:left="89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s="Arial"/>
        <w:color w:val="64748B"/>
        <w:sz w:val="15"/>
      </w:rPr>
      <w:t xml:space="preserve">Contract chi tiết: Swagger /docs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cs="Arial"/>
        <w:b/>
        <w:color w:val="64748B"/>
        <w:sz w:val="15"/>
      </w:rPr>
      <w:t>API CHO AGENT TOOLS | BẢN TÓM TẮT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color w:val="2632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cs="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cs="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s="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cs="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cho agent tools - Bản rút gọn</dc:title>
  <dc:subject>Endpoint, quy tắc gọi API và giới hạn tích hợp</dc:subject>
  <dc:creator>AI Workforce Platform</dc:creator>
  <cp:keywords/>
  <dc:description>generated by python-docx</dc:description>
  <cp:lastModifiedBy/>
  <cp:revision>1</cp:revision>
  <dcterms:created xsi:type="dcterms:W3CDTF">2013-12-23T23:15:00Z</dcterms:created>
  <dcterms:modified xsi:type="dcterms:W3CDTF">2013-12-23T23:15:00Z</dcterms:modified>
  <cp:category/>
</cp:coreProperties>
</file>