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BẢNG TRA CỨU HƯỚNG NGHIỆP – GIÁO DỤC HỌC / SƯ PHẠM / GIÁO DỤC ĐẶC BIỆT / QUẢN LÝ GIÁO DỤC / SƯ PHẠM KỸ THUẬT…</w:t>
      </w:r>
    </w:p>
    <w:tbl>
      <w:tblPr>
        <w:tblStyle w:val="TableGrid"/>
        <w:tblW w:type="auto" w:w="0"/>
        <w:jc w:val="center"/>
        <w:tblLook w:firstColumn="1" w:firstRow="1" w:lastColumn="0" w:lastRow="0" w:noHBand="0" w:noVBand="1" w:val="04A0"/>
      </w:tblPr>
      <w:tblGrid>
        <w:gridCol w:w="1459"/>
        <w:gridCol w:w="1459"/>
        <w:gridCol w:w="1459"/>
        <w:gridCol w:w="1459"/>
        <w:gridCol w:w="1459"/>
        <w:gridCol w:w="1459"/>
        <w:gridCol w:w="1459"/>
        <w:gridCol w:w="1459"/>
        <w:gridCol w:w="1459"/>
        <w:gridCol w:w="1459"/>
        <w:gridCol w:w="1459"/>
      </w:tblGrid>
      <w:tr>
        <w:trPr>
          <w:tblHeader w:val="true"/>
        </w:trPr>
        <w:tc>
          <w:tcPr>
            <w:tcW w:type="dxa" w:w="1020"/>
            <w:vAlign w:val="center"/>
            <w:shd w:fill="D9EAF7"/>
          </w:tcPr>
          <w:p>
            <w:pPr>
              <w:spacing w:after="0" w:before="0" w:line="228" w:lineRule="auto"/>
            </w:pPr>
            <w:r/>
            <w:r>
              <w:rPr>
                <w:rFonts w:ascii="Times New Roman" w:hAnsi="Times New Roman" w:eastAsia="Times New Roman"/>
                <w:b/>
                <w:sz w:val="15"/>
              </w:rPr>
              <w:t>Nhóm nghề</w:t>
            </w:r>
          </w:p>
        </w:tc>
        <w:tc>
          <w:tcPr>
            <w:tcW w:type="dxa" w:w="1417"/>
            <w:vAlign w:val="center"/>
            <w:shd w:fill="D9EAF7"/>
          </w:tcPr>
          <w:p>
            <w:pPr>
              <w:spacing w:after="0" w:before="0" w:line="228" w:lineRule="auto"/>
            </w:pPr>
            <w:r/>
            <w:r>
              <w:rPr>
                <w:rFonts w:ascii="Times New Roman" w:hAnsi="Times New Roman" w:eastAsia="Times New Roman"/>
                <w:b/>
                <w:sz w:val="15"/>
              </w:rPr>
              <w:t>Nghề / vị trí</w:t>
            </w:r>
          </w:p>
        </w:tc>
        <w:tc>
          <w:tcPr>
            <w:tcW w:type="dxa" w:w="1814"/>
            <w:vAlign w:val="center"/>
            <w:shd w:fill="D9EAF7"/>
          </w:tcPr>
          <w:p>
            <w:pPr>
              <w:spacing w:after="0" w:before="0" w:line="228" w:lineRule="auto"/>
            </w:pPr>
            <w:r/>
            <w:r>
              <w:rPr>
                <w:rFonts w:ascii="Times New Roman" w:hAnsi="Times New Roman" w:eastAsia="Times New Roman"/>
                <w:b/>
                <w:sz w:val="15"/>
              </w:rPr>
              <w:t>Ngành đào tạo phù hợp</w:t>
            </w:r>
          </w:p>
        </w:tc>
        <w:tc>
          <w:tcPr>
            <w:tcW w:type="dxa" w:w="1701"/>
            <w:vAlign w:val="center"/>
            <w:shd w:fill="D9EAF7"/>
          </w:tcPr>
          <w:p>
            <w:pPr>
              <w:spacing w:after="0" w:before="0" w:line="228" w:lineRule="auto"/>
            </w:pPr>
            <w:r/>
            <w:r>
              <w:rPr>
                <w:rFonts w:ascii="Times New Roman" w:hAnsi="Times New Roman" w:eastAsia="Times New Roman"/>
                <w:b/>
                <w:sz w:val="15"/>
              </w:rPr>
              <w:t>Khối học / môn trọng tâm</w:t>
            </w:r>
          </w:p>
        </w:tc>
        <w:tc>
          <w:tcPr>
            <w:tcW w:type="dxa" w:w="2381"/>
            <w:vAlign w:val="center"/>
            <w:shd w:fill="D9EAF7"/>
          </w:tcPr>
          <w:p>
            <w:pPr>
              <w:spacing w:after="0" w:before="0" w:line="228" w:lineRule="auto"/>
            </w:pPr>
            <w:r/>
            <w:r>
              <w:rPr>
                <w:rFonts w:ascii="Times New Roman" w:hAnsi="Times New Roman" w:eastAsia="Times New Roman"/>
                <w:b/>
                <w:sz w:val="15"/>
              </w:rPr>
              <w:t>Công việc chính</w:t>
            </w:r>
          </w:p>
        </w:tc>
        <w:tc>
          <w:tcPr>
            <w:tcW w:type="dxa" w:w="1871"/>
            <w:vAlign w:val="center"/>
            <w:shd w:fill="D9EAF7"/>
          </w:tcPr>
          <w:p>
            <w:pPr>
              <w:spacing w:after="0" w:before="0" w:line="228" w:lineRule="auto"/>
            </w:pPr>
            <w:r/>
            <w:r>
              <w:rPr>
                <w:rFonts w:ascii="Times New Roman" w:hAnsi="Times New Roman" w:eastAsia="Times New Roman"/>
                <w:b/>
                <w:sz w:val="15"/>
              </w:rPr>
              <w:t>Sở thích</w:t>
            </w:r>
          </w:p>
        </w:tc>
        <w:tc>
          <w:tcPr>
            <w:tcW w:type="dxa" w:w="1701"/>
            <w:vAlign w:val="center"/>
            <w:shd w:fill="D9EAF7"/>
          </w:tcPr>
          <w:p>
            <w:pPr>
              <w:spacing w:after="0" w:before="0" w:line="228" w:lineRule="auto"/>
            </w:pPr>
            <w:r/>
            <w:r>
              <w:rPr>
                <w:rFonts w:ascii="Times New Roman" w:hAnsi="Times New Roman" w:eastAsia="Times New Roman"/>
                <w:b/>
                <w:sz w:val="15"/>
              </w:rPr>
              <w:t>Tính cách cá nhân</w:t>
            </w:r>
          </w:p>
        </w:tc>
        <w:tc>
          <w:tcPr>
            <w:tcW w:type="dxa" w:w="1701"/>
            <w:vAlign w:val="center"/>
            <w:shd w:fill="D9EAF7"/>
          </w:tcPr>
          <w:p>
            <w:pPr>
              <w:spacing w:after="0" w:before="0" w:line="228" w:lineRule="auto"/>
            </w:pPr>
            <w:r/>
            <w:r>
              <w:rPr>
                <w:rFonts w:ascii="Times New Roman" w:hAnsi="Times New Roman" w:eastAsia="Times New Roman"/>
                <w:b/>
                <w:sz w:val="15"/>
              </w:rPr>
              <w:t>Năng khiếu / năng lực nổi bật</w:t>
            </w:r>
          </w:p>
        </w:tc>
        <w:tc>
          <w:tcPr>
            <w:tcW w:type="dxa" w:w="1814"/>
            <w:vAlign w:val="center"/>
            <w:shd w:fill="D9EAF7"/>
          </w:tcPr>
          <w:p>
            <w:pPr>
              <w:spacing w:after="0" w:before="0" w:line="228" w:lineRule="auto"/>
            </w:pPr>
            <w:r/>
            <w:r>
              <w:rPr>
                <w:rFonts w:ascii="Times New Roman" w:hAnsi="Times New Roman" w:eastAsia="Times New Roman"/>
                <w:b/>
                <w:sz w:val="15"/>
              </w:rPr>
              <w:t>Kỹ năng cần rèn</w:t>
            </w:r>
          </w:p>
        </w:tc>
        <w:tc>
          <w:tcPr>
            <w:tcW w:type="dxa" w:w="1587"/>
            <w:vAlign w:val="center"/>
            <w:shd w:fill="D9EAF7"/>
          </w:tcPr>
          <w:p>
            <w:pPr>
              <w:spacing w:after="0" w:before="0" w:line="228" w:lineRule="auto"/>
            </w:pPr>
            <w:r/>
            <w:r>
              <w:rPr>
                <w:rFonts w:ascii="Times New Roman" w:hAnsi="Times New Roman" w:eastAsia="Times New Roman"/>
                <w:b/>
                <w:sz w:val="15"/>
              </w:rPr>
              <w:t>Mức học tập / yêu cầu</w:t>
            </w:r>
          </w:p>
        </w:tc>
        <w:tc>
          <w:tcPr>
            <w:tcW w:type="dxa" w:w="1417"/>
            <w:vAlign w:val="center"/>
            <w:shd w:fill="D9EAF7"/>
          </w:tcPr>
          <w:p>
            <w:pPr>
              <w:spacing w:after="0" w:before="0" w:line="228" w:lineRule="auto"/>
            </w:pPr>
            <w:r/>
            <w:r>
              <w:rPr>
                <w:rFonts w:ascii="Times New Roman" w:hAnsi="Times New Roman" w:eastAsia="Times New Roman"/>
                <w:b/>
                <w:sz w:val="15"/>
              </w:rPr>
              <w:t>Điểm chuẩn tham khảo (thang 30)</w:t>
            </w:r>
          </w:p>
        </w:tc>
      </w:tr>
      <w:tr>
        <w:tc>
          <w:tcPr>
            <w:tcW w:type="dxa" w:w="1020"/>
            <w:vAlign w:val="center"/>
          </w:tcPr>
          <w:p>
            <w:pPr>
              <w:spacing w:after="0" w:before="0" w:line="228" w:lineRule="auto"/>
            </w:pPr>
            <w:r/>
            <w:r>
              <w:rPr>
                <w:rFonts w:ascii="Times New Roman" w:hAnsi="Times New Roman" w:eastAsia="Times New Roman"/>
                <w:b w:val="0"/>
                <w:sz w:val="14"/>
              </w:rPr>
              <w:t>Giao – duc</w:t>
            </w:r>
          </w:p>
        </w:tc>
        <w:tc>
          <w:tcPr>
            <w:tcW w:type="dxa" w:w="1417"/>
            <w:vAlign w:val="center"/>
          </w:tcPr>
          <w:p>
            <w:pPr>
              <w:spacing w:after="0" w:before="0" w:line="228" w:lineRule="auto"/>
            </w:pPr>
            <w:r/>
            <w:r>
              <w:rPr>
                <w:rFonts w:ascii="Times New Roman" w:hAnsi="Times New Roman" w:eastAsia="Times New Roman"/>
                <w:b w:val="0"/>
                <w:sz w:val="14"/>
              </w:rPr>
              <w:t>Giáo viên mầm non</w:t>
            </w:r>
          </w:p>
        </w:tc>
        <w:tc>
          <w:tcPr>
            <w:tcW w:type="dxa" w:w="1814"/>
            <w:vAlign w:val="center"/>
          </w:tcPr>
          <w:p>
            <w:pPr>
              <w:spacing w:after="0" w:before="0" w:line="228" w:lineRule="auto"/>
            </w:pPr>
            <w:r/>
            <w:r>
              <w:rPr>
                <w:rFonts w:ascii="Times New Roman" w:hAnsi="Times New Roman" w:eastAsia="Times New Roman"/>
                <w:b w:val="0"/>
                <w:sz w:val="14"/>
              </w:rPr>
              <w:t>Sư phạm / Giáo dục học / ngành đào tạo tương ứng</w:t>
            </w:r>
          </w:p>
        </w:tc>
        <w:tc>
          <w:tcPr>
            <w:tcW w:type="dxa" w:w="1701"/>
            <w:vAlign w:val="center"/>
          </w:tcPr>
          <w:p>
            <w:pPr>
              <w:spacing w:after="0" w:before="0" w:line="228" w:lineRule="auto"/>
            </w:pPr>
            <w:r/>
            <w:r>
              <w:rPr>
                <w:rFonts w:ascii="Times New Roman" w:hAnsi="Times New Roman" w:eastAsia="Times New Roman"/>
                <w:b w:val="0"/>
                <w:sz w:val="14"/>
              </w:rPr>
              <w:t>Môn chuyên ngành + Văn/Anh tùy trường</w:t>
            </w:r>
          </w:p>
        </w:tc>
        <w:tc>
          <w:tcPr>
            <w:tcW w:type="dxa" w:w="2381"/>
            <w:vAlign w:val="center"/>
          </w:tcPr>
          <w:p>
            <w:pPr>
              <w:spacing w:after="0" w:before="0" w:line="228" w:lineRule="auto"/>
            </w:pPr>
            <w:r>
              <w:t>chăm sóc, tổ chức hoạt động vui chơi–học tập và hình thành thói quen ban đầu cho trẻ nhỏ Điểm mạnh nghề: giao tiếp, đồng cảm, phản ứng nhanh, xây dựng quan hệ. Điểm cần cân nhắc: phải tiếp xúc nhiều người, xử lý cảm xúc và phản hồi liên tục. Trọng tâm riêng của vị trí này: mầm non — biến chuyên môn thành kết quả thông qua giao tiếp và phối hợp.</w:t>
            </w:r>
          </w:p>
        </w:tc>
        <w:tc>
          <w:tcPr>
            <w:tcW w:type="dxa" w:w="1871"/>
            <w:vAlign w:val="center"/>
          </w:tcPr>
          <w:p>
            <w:pPr>
              <w:spacing w:after="0" w:before="0" w:line="228" w:lineRule="auto"/>
            </w:pPr>
            <w:r>
              <w:t>Yêu thích: thích trẻ nhỏ, trò chơi, kể chuyện, âm nhạc và môi trường nhiều tương tác. Môi trường hợp: thích gặp gỡ, lắng nghe, thuyết phục và tạo trải nghiệm cho người khác. Không hợp nếu: phải tiếp xúc nhiều người, xử lý cảm xúc và phản hồi liên tục. Dấu hiệu để tự kiểm tra: nếu em thấy hứng thú với phần việc “mầm non” của vị trí Giáo viên mầm non và sẵn sàng học sâu về nó, đây là một tín hiệu phù hợp đáng để trải nghiệm thêm.</w:t>
            </w:r>
          </w:p>
        </w:tc>
        <w:tc>
          <w:tcPr>
            <w:tcW w:type="dxa" w:w="1701"/>
            <w:vAlign w:val="center"/>
          </w:tcPr>
          <w:p>
            <w:pPr>
              <w:spacing w:after="0" w:before="0" w:line="228" w:lineRule="auto"/>
            </w:pPr>
            <w:r>
              <w:t>Hướng ngoại/cân bằng; chủ động bắt chuyện, biết lắng nghe và thích phối hợp. Mức giao tiếp: cao.</w:t>
            </w:r>
          </w:p>
        </w:tc>
        <w:tc>
          <w:tcPr>
            <w:tcW w:type="dxa" w:w="1701"/>
            <w:vAlign w:val="center"/>
          </w:tcPr>
          <w:p>
            <w:pPr>
              <w:spacing w:after="0" w:before="0" w:line="228" w:lineRule="auto"/>
            </w:pPr>
            <w:r>
              <w:t>diễn đạt, tổ chức, quan sát người học, kể chuyện/giải thích; ưu thế riêng của vai trò này là giao tiếp, đồng cảm, phản ứng nhanh, xây dựng quan hệ. Điểm phân biệt: năng lực này cần được dùng để làm tốt phần việc mầm non.</w:t>
            </w:r>
          </w:p>
        </w:tc>
        <w:tc>
          <w:tcPr>
            <w:tcW w:type="dxa" w:w="1814"/>
            <w:vAlign w:val="center"/>
          </w:tcPr>
          <w:p>
            <w:pPr>
              <w:spacing w:after="0" w:before="0" w:line="228" w:lineRule="auto"/>
            </w:pPr>
            <w:r>
              <w:t>quản lý lớp, thiết kế bài, phản hồi, công nghệ giáo dục và kiểm soát cảm xúc; cần rèn giao tiếp, đồng cảm, phản ứng nhanh, xây dựng quan hệ. Mặt khó cần chấp nhận: phải tiếp xúc nhiều người, xử lý cảm xúc và phản hồi liên tục. Nên trải nghiệm thử: một nhiệm vụ nhỏ mô phỏng công việc mầm non trước khi chọn học chuyên sâu.</w:t>
            </w:r>
          </w:p>
        </w:tc>
        <w:tc>
          <w:tcPr>
            <w:tcW w:type="dxa" w:w="1587"/>
            <w:vAlign w:val="center"/>
          </w:tcPr>
          <w:p>
            <w:pPr>
              <w:spacing w:after="0" w:before="0" w:line="228" w:lineRule="auto"/>
            </w:pPr>
            <w:r>
              <w:t>Lập kế hoạch dạy học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18–28+</w:t>
            </w:r>
          </w:p>
        </w:tc>
      </w:tr>
      <w:tr>
        <w:tc>
          <w:tcPr>
            <w:tcW w:type="dxa" w:w="1020"/>
            <w:vAlign w:val="center"/>
          </w:tcPr>
          <w:p>
            <w:pPr>
              <w:spacing w:after="0" w:before="0" w:line="228" w:lineRule="auto"/>
            </w:pPr>
            <w:r/>
            <w:r>
              <w:rPr>
                <w:rFonts w:ascii="Times New Roman" w:hAnsi="Times New Roman" w:eastAsia="Times New Roman"/>
                <w:b w:val="0"/>
                <w:sz w:val="14"/>
              </w:rPr>
              <w:t>Giao – duc</w:t>
            </w:r>
          </w:p>
        </w:tc>
        <w:tc>
          <w:tcPr>
            <w:tcW w:type="dxa" w:w="1417"/>
            <w:vAlign w:val="center"/>
          </w:tcPr>
          <w:p>
            <w:pPr>
              <w:spacing w:after="0" w:before="0" w:line="228" w:lineRule="auto"/>
            </w:pPr>
            <w:r/>
            <w:r>
              <w:rPr>
                <w:rFonts w:ascii="Times New Roman" w:hAnsi="Times New Roman" w:eastAsia="Times New Roman"/>
                <w:b w:val="0"/>
                <w:sz w:val="14"/>
              </w:rPr>
              <w:t>Giáo viên tiểu học</w:t>
            </w:r>
          </w:p>
        </w:tc>
        <w:tc>
          <w:tcPr>
            <w:tcW w:type="dxa" w:w="1814"/>
            <w:vAlign w:val="center"/>
          </w:tcPr>
          <w:p>
            <w:pPr>
              <w:spacing w:after="0" w:before="0" w:line="228" w:lineRule="auto"/>
            </w:pPr>
            <w:r/>
            <w:r>
              <w:rPr>
                <w:rFonts w:ascii="Times New Roman" w:hAnsi="Times New Roman" w:eastAsia="Times New Roman"/>
                <w:b w:val="0"/>
                <w:sz w:val="14"/>
              </w:rPr>
              <w:t>Sư phạm / Giáo dục học / ngành đào tạo tương ứng</w:t>
            </w:r>
          </w:p>
        </w:tc>
        <w:tc>
          <w:tcPr>
            <w:tcW w:type="dxa" w:w="1701"/>
            <w:vAlign w:val="center"/>
          </w:tcPr>
          <w:p>
            <w:pPr>
              <w:spacing w:after="0" w:before="0" w:line="228" w:lineRule="auto"/>
            </w:pPr>
            <w:r/>
            <w:r>
              <w:rPr>
                <w:rFonts w:ascii="Times New Roman" w:hAnsi="Times New Roman" w:eastAsia="Times New Roman"/>
                <w:b w:val="0"/>
                <w:sz w:val="14"/>
              </w:rPr>
              <w:t>Môn chuyên ngành + Văn/Anh tùy trường</w:t>
            </w:r>
          </w:p>
        </w:tc>
        <w:tc>
          <w:tcPr>
            <w:tcW w:type="dxa" w:w="2381"/>
            <w:vAlign w:val="center"/>
          </w:tcPr>
          <w:p>
            <w:pPr>
              <w:spacing w:after="0" w:before="0" w:line="228" w:lineRule="auto"/>
            </w:pPr>
            <w:r>
              <w:t>dạy nhiều môn nền tảng, quản lý lớp và hình thành kỹ năng học tập cho học sinh nhỏ tuổi Điểm mạnh nghề: giao tiếp, đồng cảm, phản ứng nhanh, xây dựng quan hệ. Điểm cần cân nhắc: phải tiếp xúc nhiều người, xử lý cảm xúc và phản hồi liên tục. Trọng tâm riêng của vị trí này: tiểu học — biến chuyên môn thành kết quả thông qua giao tiếp và phối hợp.</w:t>
            </w:r>
          </w:p>
        </w:tc>
        <w:tc>
          <w:tcPr>
            <w:tcW w:type="dxa" w:w="1871"/>
            <w:vAlign w:val="center"/>
          </w:tcPr>
          <w:p>
            <w:pPr>
              <w:spacing w:after="0" w:before="0" w:line="228" w:lineRule="auto"/>
            </w:pPr>
            <w:r>
              <w:t>Yêu thích: thích giải thích kiến thức đơn giản, gần gũi với trẻ. Môi trường hợp: thích gặp gỡ, lắng nghe, thuyết phục và tạo trải nghiệm cho người khác. Không hợp nếu: phải tiếp xúc nhiều người, xử lý cảm xúc và phản hồi liên tục. Dấu hiệu để tự kiểm tra: nếu em thấy hứng thú với phần việc “tiểu học” của vị trí Giáo viên tiểu học và sẵn sàng học sâu về nó, đây là một tín hiệu phù hợp đáng để trải nghiệm thêm.</w:t>
            </w:r>
          </w:p>
        </w:tc>
        <w:tc>
          <w:tcPr>
            <w:tcW w:type="dxa" w:w="1701"/>
            <w:vAlign w:val="center"/>
          </w:tcPr>
          <w:p>
            <w:pPr>
              <w:spacing w:after="0" w:before="0" w:line="228" w:lineRule="auto"/>
            </w:pPr>
            <w:r>
              <w:t>Hướng ngoại/cân bằng; chủ động bắt chuyện, biết lắng nghe và thích phối hợp. Mức giao tiếp: cao.</w:t>
            </w:r>
          </w:p>
        </w:tc>
        <w:tc>
          <w:tcPr>
            <w:tcW w:type="dxa" w:w="1701"/>
            <w:vAlign w:val="center"/>
          </w:tcPr>
          <w:p>
            <w:pPr>
              <w:spacing w:after="0" w:before="0" w:line="228" w:lineRule="auto"/>
            </w:pPr>
            <w:r>
              <w:t>diễn đạt, tổ chức, quan sát người học, kể chuyện/giải thích; ưu thế riêng của vai trò này là giao tiếp, đồng cảm, phản ứng nhanh, xây dựng quan hệ. Điểm phân biệt: năng lực này cần được dùng để làm tốt phần việc tiểu học.</w:t>
            </w:r>
          </w:p>
        </w:tc>
        <w:tc>
          <w:tcPr>
            <w:tcW w:type="dxa" w:w="1814"/>
            <w:vAlign w:val="center"/>
          </w:tcPr>
          <w:p>
            <w:pPr>
              <w:spacing w:after="0" w:before="0" w:line="228" w:lineRule="auto"/>
            </w:pPr>
            <w:r>
              <w:t>quản lý lớp, thiết kế bài, phản hồi, công nghệ giáo dục và kiểm soát cảm xúc; cần rèn giao tiếp, đồng cảm, phản ứng nhanh, xây dựng quan hệ. Mặt khó cần chấp nhận: phải tiếp xúc nhiều người, xử lý cảm xúc và phản hồi liên tục. Nên trải nghiệm thử: một nhiệm vụ nhỏ mô phỏng công việc tiểu học trước khi chọn học chuyên sâu.</w:t>
            </w:r>
          </w:p>
        </w:tc>
        <w:tc>
          <w:tcPr>
            <w:tcW w:type="dxa" w:w="1587"/>
            <w:vAlign w:val="center"/>
          </w:tcPr>
          <w:p>
            <w:pPr>
              <w:spacing w:after="0" w:before="0" w:line="228" w:lineRule="auto"/>
            </w:pPr>
            <w:r>
              <w:t>Lập kế hoạch dạy học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18–28+</w:t>
            </w:r>
          </w:p>
        </w:tc>
      </w:tr>
      <w:tr>
        <w:tc>
          <w:tcPr>
            <w:tcW w:type="dxa" w:w="1020"/>
            <w:vAlign w:val="center"/>
          </w:tcPr>
          <w:p>
            <w:pPr>
              <w:spacing w:after="0" w:before="0" w:line="228" w:lineRule="auto"/>
            </w:pPr>
            <w:r/>
            <w:r>
              <w:rPr>
                <w:rFonts w:ascii="Times New Roman" w:hAnsi="Times New Roman" w:eastAsia="Times New Roman"/>
                <w:b w:val="0"/>
                <w:sz w:val="14"/>
              </w:rPr>
              <w:t>Giao – duc</w:t>
            </w:r>
          </w:p>
        </w:tc>
        <w:tc>
          <w:tcPr>
            <w:tcW w:type="dxa" w:w="1417"/>
            <w:vAlign w:val="center"/>
          </w:tcPr>
          <w:p>
            <w:pPr>
              <w:spacing w:after="0" w:before="0" w:line="228" w:lineRule="auto"/>
            </w:pPr>
            <w:r/>
            <w:r>
              <w:rPr>
                <w:rFonts w:ascii="Times New Roman" w:hAnsi="Times New Roman" w:eastAsia="Times New Roman"/>
                <w:b w:val="0"/>
                <w:sz w:val="14"/>
              </w:rPr>
              <w:t>Giáo viên trung học cơ sở</w:t>
            </w:r>
          </w:p>
        </w:tc>
        <w:tc>
          <w:tcPr>
            <w:tcW w:type="dxa" w:w="1814"/>
            <w:vAlign w:val="center"/>
          </w:tcPr>
          <w:p>
            <w:pPr>
              <w:spacing w:after="0" w:before="0" w:line="228" w:lineRule="auto"/>
            </w:pPr>
            <w:r/>
            <w:r>
              <w:rPr>
                <w:rFonts w:ascii="Times New Roman" w:hAnsi="Times New Roman" w:eastAsia="Times New Roman"/>
                <w:b w:val="0"/>
                <w:sz w:val="14"/>
              </w:rPr>
              <w:t>Sư phạm / Giáo dục học / ngành đào tạo tương ứng</w:t>
            </w:r>
          </w:p>
        </w:tc>
        <w:tc>
          <w:tcPr>
            <w:tcW w:type="dxa" w:w="1701"/>
            <w:vAlign w:val="center"/>
          </w:tcPr>
          <w:p>
            <w:pPr>
              <w:spacing w:after="0" w:before="0" w:line="228" w:lineRule="auto"/>
            </w:pPr>
            <w:r/>
            <w:r>
              <w:rPr>
                <w:rFonts w:ascii="Times New Roman" w:hAnsi="Times New Roman" w:eastAsia="Times New Roman"/>
                <w:b w:val="0"/>
                <w:sz w:val="14"/>
              </w:rPr>
              <w:t>Môn chuyên ngành + Văn/Anh tùy trường</w:t>
            </w:r>
          </w:p>
        </w:tc>
        <w:tc>
          <w:tcPr>
            <w:tcW w:type="dxa" w:w="2381"/>
            <w:vAlign w:val="center"/>
          </w:tcPr>
          <w:p>
            <w:pPr>
              <w:spacing w:after="0" w:before="0" w:line="228" w:lineRule="auto"/>
            </w:pPr>
            <w:r>
              <w:t>dạy môn chuyên môn, đồng hành giai đoạn học sinh chuyển tiếp và hỗ trợ kỹ năng học tập Điểm mạnh nghề: giao tiếp, đồng cảm, phản ứng nhanh, xây dựng quan hệ. Điểm cần cân nhắc: phải tiếp xúc nhiều người, xử lý cảm xúc và phản hồi liên tục. Trọng tâm riêng của vị trí này: trung học cơ sở — biến chuyên môn thành kết quả thông qua giao tiếp và phối hợp.</w:t>
            </w:r>
          </w:p>
        </w:tc>
        <w:tc>
          <w:tcPr>
            <w:tcW w:type="dxa" w:w="1871"/>
            <w:vAlign w:val="center"/>
          </w:tcPr>
          <w:p>
            <w:pPr>
              <w:spacing w:after="0" w:before="0" w:line="228" w:lineRule="auto"/>
            </w:pPr>
            <w:r>
              <w:t>Yêu thích: thích một môn học cụ thể nhưng vẫn muốn làm việc gần học sinh tuổi thiếu niên. Môi trường hợp: thích gặp gỡ, lắng nghe, thuyết phục và tạo trải nghiệm cho người khác. Không hợp nếu: phải tiếp xúc nhiều người, xử lý cảm xúc và phản hồi liên tục. Dấu hiệu để tự kiểm tra: nếu em thấy hứng thú với phần việc “trung học cơ sở” của vị trí Giáo viên trung học cơ sở và sẵn sàng học sâu về nó, đây là một tín hiệu phù hợp đáng để trải nghiệm thêm.</w:t>
            </w:r>
          </w:p>
        </w:tc>
        <w:tc>
          <w:tcPr>
            <w:tcW w:type="dxa" w:w="1701"/>
            <w:vAlign w:val="center"/>
          </w:tcPr>
          <w:p>
            <w:pPr>
              <w:spacing w:after="0" w:before="0" w:line="228" w:lineRule="auto"/>
            </w:pPr>
            <w:r>
              <w:t>Hướng ngoại/cân bằng; chủ động bắt chuyện, biết lắng nghe và thích phối hợp. Mức giao tiếp: cao.</w:t>
            </w:r>
          </w:p>
        </w:tc>
        <w:tc>
          <w:tcPr>
            <w:tcW w:type="dxa" w:w="1701"/>
            <w:vAlign w:val="center"/>
          </w:tcPr>
          <w:p>
            <w:pPr>
              <w:spacing w:after="0" w:before="0" w:line="228" w:lineRule="auto"/>
            </w:pPr>
            <w:r>
              <w:t>diễn đạt, tổ chức, quan sát người học, kể chuyện/giải thích; ưu thế riêng của vai trò này là giao tiếp, đồng cảm, phản ứng nhanh, xây dựng quan hệ. Điểm phân biệt: năng lực này cần được dùng để làm tốt phần việc trung học cơ sở.</w:t>
            </w:r>
          </w:p>
        </w:tc>
        <w:tc>
          <w:tcPr>
            <w:tcW w:type="dxa" w:w="1814"/>
            <w:vAlign w:val="center"/>
          </w:tcPr>
          <w:p>
            <w:pPr>
              <w:spacing w:after="0" w:before="0" w:line="228" w:lineRule="auto"/>
            </w:pPr>
            <w:r>
              <w:t>quản lý lớp, thiết kế bài, phản hồi, công nghệ giáo dục và kiểm soát cảm xúc; cần rèn giao tiếp, đồng cảm, phản ứng nhanh, xây dựng quan hệ. Mặt khó cần chấp nhận: phải tiếp xúc nhiều người, xử lý cảm xúc và phản hồi liên tục. Nên trải nghiệm thử: một nhiệm vụ nhỏ mô phỏng công việc trung học cơ sở trước khi chọn học chuyên sâu.</w:t>
            </w:r>
          </w:p>
        </w:tc>
        <w:tc>
          <w:tcPr>
            <w:tcW w:type="dxa" w:w="1587"/>
            <w:vAlign w:val="center"/>
          </w:tcPr>
          <w:p>
            <w:pPr>
              <w:spacing w:after="0" w:before="0" w:line="228" w:lineRule="auto"/>
            </w:pPr>
            <w:r>
              <w:t>Lập kế hoạch dạy học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18–28+</w:t>
            </w:r>
          </w:p>
        </w:tc>
      </w:tr>
      <w:tr>
        <w:tc>
          <w:tcPr>
            <w:tcW w:type="dxa" w:w="1020"/>
            <w:vAlign w:val="center"/>
          </w:tcPr>
          <w:p>
            <w:pPr>
              <w:spacing w:after="0" w:before="0" w:line="228" w:lineRule="auto"/>
            </w:pPr>
            <w:r/>
            <w:r>
              <w:rPr>
                <w:rFonts w:ascii="Times New Roman" w:hAnsi="Times New Roman" w:eastAsia="Times New Roman"/>
                <w:b w:val="0"/>
                <w:sz w:val="14"/>
              </w:rPr>
              <w:t>Giao – duc</w:t>
            </w:r>
          </w:p>
        </w:tc>
        <w:tc>
          <w:tcPr>
            <w:tcW w:type="dxa" w:w="1417"/>
            <w:vAlign w:val="center"/>
          </w:tcPr>
          <w:p>
            <w:pPr>
              <w:spacing w:after="0" w:before="0" w:line="228" w:lineRule="auto"/>
            </w:pPr>
            <w:r/>
            <w:r>
              <w:rPr>
                <w:rFonts w:ascii="Times New Roman" w:hAnsi="Times New Roman" w:eastAsia="Times New Roman"/>
                <w:b w:val="0"/>
                <w:sz w:val="14"/>
              </w:rPr>
              <w:t>Giáo viên trung học phổ thông</w:t>
            </w:r>
          </w:p>
        </w:tc>
        <w:tc>
          <w:tcPr>
            <w:tcW w:type="dxa" w:w="1814"/>
            <w:vAlign w:val="center"/>
          </w:tcPr>
          <w:p>
            <w:pPr>
              <w:spacing w:after="0" w:before="0" w:line="228" w:lineRule="auto"/>
            </w:pPr>
            <w:r/>
            <w:r>
              <w:rPr>
                <w:rFonts w:ascii="Times New Roman" w:hAnsi="Times New Roman" w:eastAsia="Times New Roman"/>
                <w:b w:val="0"/>
                <w:sz w:val="14"/>
              </w:rPr>
              <w:t>Sư phạm / Giáo dục học / ngành đào tạo tương ứng</w:t>
            </w:r>
          </w:p>
        </w:tc>
        <w:tc>
          <w:tcPr>
            <w:tcW w:type="dxa" w:w="1701"/>
            <w:vAlign w:val="center"/>
          </w:tcPr>
          <w:p>
            <w:pPr>
              <w:spacing w:after="0" w:before="0" w:line="228" w:lineRule="auto"/>
            </w:pPr>
            <w:r/>
            <w:r>
              <w:rPr>
                <w:rFonts w:ascii="Times New Roman" w:hAnsi="Times New Roman" w:eastAsia="Times New Roman"/>
                <w:b w:val="0"/>
                <w:sz w:val="14"/>
              </w:rPr>
              <w:t>Môn chuyên ngành + Văn/Anh tùy trường</w:t>
            </w:r>
          </w:p>
        </w:tc>
        <w:tc>
          <w:tcPr>
            <w:tcW w:type="dxa" w:w="2381"/>
            <w:vAlign w:val="center"/>
          </w:tcPr>
          <w:p>
            <w:pPr>
              <w:spacing w:after="0" w:before="0" w:line="228" w:lineRule="auto"/>
            </w:pPr>
            <w:r>
              <w:t>dạy kiến thức chuyên sâu, ôn tập/định hướng học tập và phát triển năng lực theo môn Điểm mạnh nghề: giao tiếp, đồng cảm, phản ứng nhanh, xây dựng quan hệ. Điểm cần cân nhắc: phải tiếp xúc nhiều người, xử lý cảm xúc và phản hồi liên tục. Trọng tâm riêng của vị trí này: trung học phổ thông — biến chuyên môn thành kết quả thông qua giao tiếp và phối hợp.</w:t>
            </w:r>
          </w:p>
        </w:tc>
        <w:tc>
          <w:tcPr>
            <w:tcW w:type="dxa" w:w="1871"/>
            <w:vAlign w:val="center"/>
          </w:tcPr>
          <w:p>
            <w:pPr>
              <w:spacing w:after="0" w:before="0" w:line="228" w:lineRule="auto"/>
            </w:pPr>
            <w:r>
              <w:t>Yêu thích: thích đào sâu môn học, tranh luận học thuật và hướng nghiệp cho học sinh. Môi trường hợp: thích gặp gỡ, lắng nghe, thuyết phục và tạo trải nghiệm cho người khác. Không hợp nếu: phải tiếp xúc nhiều người, xử lý cảm xúc và phản hồi liên tục. Dấu hiệu để tự kiểm tra: nếu em thấy hứng thú với phần việc “trung học phổ thông” của vị trí Giáo viên trung học phổ thông và sẵn sàng học sâu về nó, đây là một tín hiệu phù hợp đáng để trải nghiệm thêm.</w:t>
            </w:r>
          </w:p>
        </w:tc>
        <w:tc>
          <w:tcPr>
            <w:tcW w:type="dxa" w:w="1701"/>
            <w:vAlign w:val="center"/>
          </w:tcPr>
          <w:p>
            <w:pPr>
              <w:spacing w:after="0" w:before="0" w:line="228" w:lineRule="auto"/>
            </w:pPr>
            <w:r>
              <w:t>Hướng ngoại/cân bằng; chủ động bắt chuyện, biết lắng nghe và thích phối hợp. Mức giao tiếp: cao.</w:t>
            </w:r>
          </w:p>
        </w:tc>
        <w:tc>
          <w:tcPr>
            <w:tcW w:type="dxa" w:w="1701"/>
            <w:vAlign w:val="center"/>
          </w:tcPr>
          <w:p>
            <w:pPr>
              <w:spacing w:after="0" w:before="0" w:line="228" w:lineRule="auto"/>
            </w:pPr>
            <w:r>
              <w:t>diễn đạt, tổ chức, quan sát người học, kể chuyện/giải thích; ưu thế riêng của vai trò này là giao tiếp, đồng cảm, phản ứng nhanh, xây dựng quan hệ. Điểm phân biệt: năng lực này cần được dùng để làm tốt phần việc trung học phổ thông.</w:t>
            </w:r>
          </w:p>
        </w:tc>
        <w:tc>
          <w:tcPr>
            <w:tcW w:type="dxa" w:w="1814"/>
            <w:vAlign w:val="center"/>
          </w:tcPr>
          <w:p>
            <w:pPr>
              <w:spacing w:after="0" w:before="0" w:line="228" w:lineRule="auto"/>
            </w:pPr>
            <w:r>
              <w:t>quản lý lớp, thiết kế bài, phản hồi, công nghệ giáo dục và kiểm soát cảm xúc; cần rèn giao tiếp, đồng cảm, phản ứng nhanh, xây dựng quan hệ. Mặt khó cần chấp nhận: phải tiếp xúc nhiều người, xử lý cảm xúc và phản hồi liên tục. Nên trải nghiệm thử: một nhiệm vụ nhỏ mô phỏng công việc trung học phổ thông trước khi chọn học chuyên sâu.</w:t>
            </w:r>
          </w:p>
        </w:tc>
        <w:tc>
          <w:tcPr>
            <w:tcW w:type="dxa" w:w="1587"/>
            <w:vAlign w:val="center"/>
          </w:tcPr>
          <w:p>
            <w:pPr>
              <w:spacing w:after="0" w:before="0" w:line="228" w:lineRule="auto"/>
            </w:pPr>
            <w:r>
              <w:t>Lập kế hoạch dạy học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18–28+</w:t>
            </w:r>
          </w:p>
        </w:tc>
      </w:tr>
      <w:tr>
        <w:tc>
          <w:tcPr>
            <w:tcW w:type="dxa" w:w="1020"/>
            <w:vAlign w:val="center"/>
          </w:tcPr>
          <w:p>
            <w:pPr>
              <w:spacing w:after="0" w:before="0" w:line="228" w:lineRule="auto"/>
            </w:pPr>
            <w:r/>
            <w:r>
              <w:rPr>
                <w:rFonts w:ascii="Times New Roman" w:hAnsi="Times New Roman" w:eastAsia="Times New Roman"/>
                <w:b w:val="0"/>
                <w:sz w:val="14"/>
              </w:rPr>
              <w:t>Giao – duc</w:t>
            </w:r>
          </w:p>
        </w:tc>
        <w:tc>
          <w:tcPr>
            <w:tcW w:type="dxa" w:w="1417"/>
            <w:vAlign w:val="center"/>
          </w:tcPr>
          <w:p>
            <w:pPr>
              <w:spacing w:after="0" w:before="0" w:line="228" w:lineRule="auto"/>
            </w:pPr>
            <w:r/>
            <w:r>
              <w:rPr>
                <w:rFonts w:ascii="Times New Roman" w:hAnsi="Times New Roman" w:eastAsia="Times New Roman"/>
                <w:b w:val="0"/>
                <w:sz w:val="14"/>
              </w:rPr>
              <w:t>Giảng viên đại học</w:t>
            </w:r>
          </w:p>
        </w:tc>
        <w:tc>
          <w:tcPr>
            <w:tcW w:type="dxa" w:w="1814"/>
            <w:vAlign w:val="center"/>
          </w:tcPr>
          <w:p>
            <w:pPr>
              <w:spacing w:after="0" w:before="0" w:line="228" w:lineRule="auto"/>
            </w:pPr>
            <w:r/>
            <w:r>
              <w:rPr>
                <w:rFonts w:ascii="Times New Roman" w:hAnsi="Times New Roman" w:eastAsia="Times New Roman"/>
                <w:b w:val="0"/>
                <w:sz w:val="14"/>
              </w:rPr>
              <w:t>Sư phạm / Giáo dục học / ngành đào tạo tương ứng</w:t>
            </w:r>
          </w:p>
        </w:tc>
        <w:tc>
          <w:tcPr>
            <w:tcW w:type="dxa" w:w="1701"/>
            <w:vAlign w:val="center"/>
          </w:tcPr>
          <w:p>
            <w:pPr>
              <w:spacing w:after="0" w:before="0" w:line="228" w:lineRule="auto"/>
            </w:pPr>
            <w:r/>
            <w:r>
              <w:rPr>
                <w:rFonts w:ascii="Times New Roman" w:hAnsi="Times New Roman" w:eastAsia="Times New Roman"/>
                <w:b w:val="0"/>
                <w:sz w:val="14"/>
              </w:rPr>
              <w:t>Môn chuyên ngành + Văn/Anh tùy trường</w:t>
            </w:r>
          </w:p>
        </w:tc>
        <w:tc>
          <w:tcPr>
            <w:tcW w:type="dxa" w:w="2381"/>
            <w:vAlign w:val="center"/>
          </w:tcPr>
          <w:p>
            <w:pPr>
              <w:spacing w:after="0" w:before="0" w:line="228" w:lineRule="auto"/>
            </w:pPr>
            <w:r>
              <w:t>giảng dạy chuyên ngành, hướng dẫn sinh viên và có thể tham gia nghiên cứu Điểm mạnh nghề: giao tiếp, đồng cảm, phản ứng nhanh, xây dựng quan hệ. Điểm cần cân nhắc: phải tiếp xúc nhiều người, xử lý cảm xúc và phản hồi liên tục. Trọng tâm riêng của vị trí này: đại học — biến chuyên môn thành kết quả thông qua giao tiếp và phối hợp.</w:t>
            </w:r>
          </w:p>
        </w:tc>
        <w:tc>
          <w:tcPr>
            <w:tcW w:type="dxa" w:w="1871"/>
            <w:vAlign w:val="center"/>
          </w:tcPr>
          <w:p>
            <w:pPr>
              <w:spacing w:after="0" w:before="0" w:line="228" w:lineRule="auto"/>
            </w:pPr>
            <w:r>
              <w:t>Yêu thích: thích học thuật, thảo luận sâu và tự chủ trong chuyên môn. Môi trường hợp: thích gặp gỡ, lắng nghe, thuyết phục và tạo trải nghiệm cho người khác. Không hợp nếu: phải tiếp xúc nhiều người, xử lý cảm xúc và phản hồi liên tục. Dấu hiệu để tự kiểm tra: nếu em thấy hứng thú với phần việc “đại học” của vị trí Giảng viên đại học và sẵn sàng học sâu về nó, đây là một tín hiệu phù hợp đáng để trải nghiệm thêm.</w:t>
            </w:r>
          </w:p>
        </w:tc>
        <w:tc>
          <w:tcPr>
            <w:tcW w:type="dxa" w:w="1701"/>
            <w:vAlign w:val="center"/>
          </w:tcPr>
          <w:p>
            <w:pPr>
              <w:spacing w:after="0" w:before="0" w:line="228" w:lineRule="auto"/>
            </w:pPr>
            <w:r>
              <w:t>Hướng ngoại/cân bằng; chủ động bắt chuyện, biết lắng nghe và thích phối hợp. Mức giao tiếp: cao.</w:t>
            </w:r>
          </w:p>
        </w:tc>
        <w:tc>
          <w:tcPr>
            <w:tcW w:type="dxa" w:w="1701"/>
            <w:vAlign w:val="center"/>
          </w:tcPr>
          <w:p>
            <w:pPr>
              <w:spacing w:after="0" w:before="0" w:line="228" w:lineRule="auto"/>
            </w:pPr>
            <w:r>
              <w:t>diễn đạt, tổ chức, quan sát người học, kể chuyện/giải thích; ưu thế riêng của vai trò này là giao tiếp, đồng cảm, phản ứng nhanh, xây dựng quan hệ. Điểm phân biệt: năng lực này cần được dùng để làm tốt phần việc đại học.</w:t>
            </w:r>
          </w:p>
        </w:tc>
        <w:tc>
          <w:tcPr>
            <w:tcW w:type="dxa" w:w="1814"/>
            <w:vAlign w:val="center"/>
          </w:tcPr>
          <w:p>
            <w:pPr>
              <w:spacing w:after="0" w:before="0" w:line="228" w:lineRule="auto"/>
            </w:pPr>
            <w:r>
              <w:t>quản lý lớp, thiết kế bài, phản hồi, công nghệ giáo dục và kiểm soát cảm xúc; cần rèn giao tiếp, đồng cảm, phản ứng nhanh, xây dựng quan hệ. Mặt khó cần chấp nhận: phải tiếp xúc nhiều người, xử lý cảm xúc và phản hồi liên tục. Nên trải nghiệm thử: một nhiệm vụ nhỏ mô phỏng công việc đại học trước khi chọn học chuyên sâu.</w:t>
            </w:r>
          </w:p>
        </w:tc>
        <w:tc>
          <w:tcPr>
            <w:tcW w:type="dxa" w:w="1587"/>
            <w:vAlign w:val="center"/>
          </w:tcPr>
          <w:p>
            <w:pPr>
              <w:spacing w:after="0" w:before="0" w:line="228" w:lineRule="auto"/>
            </w:pPr>
            <w:r>
              <w:t>Lập kế hoạch dạy học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18–28+</w:t>
            </w:r>
          </w:p>
        </w:tc>
      </w:tr>
      <w:tr>
        <w:tc>
          <w:tcPr>
            <w:tcW w:type="dxa" w:w="1020"/>
            <w:vAlign w:val="center"/>
          </w:tcPr>
          <w:p>
            <w:pPr>
              <w:spacing w:after="0" w:before="0" w:line="228" w:lineRule="auto"/>
            </w:pPr>
            <w:r/>
            <w:r>
              <w:rPr>
                <w:rFonts w:ascii="Times New Roman" w:hAnsi="Times New Roman" w:eastAsia="Times New Roman"/>
                <w:b w:val="0"/>
                <w:sz w:val="14"/>
              </w:rPr>
              <w:t>Giao – duc</w:t>
            </w:r>
          </w:p>
        </w:tc>
        <w:tc>
          <w:tcPr>
            <w:tcW w:type="dxa" w:w="1417"/>
            <w:vAlign w:val="center"/>
          </w:tcPr>
          <w:p>
            <w:pPr>
              <w:spacing w:after="0" w:before="0" w:line="228" w:lineRule="auto"/>
            </w:pPr>
            <w:r/>
            <w:r>
              <w:rPr>
                <w:rFonts w:ascii="Times New Roman" w:hAnsi="Times New Roman" w:eastAsia="Times New Roman"/>
                <w:b w:val="0"/>
                <w:sz w:val="14"/>
              </w:rPr>
              <w:t>Giáo sư</w:t>
            </w:r>
          </w:p>
        </w:tc>
        <w:tc>
          <w:tcPr>
            <w:tcW w:type="dxa" w:w="1814"/>
            <w:vAlign w:val="center"/>
          </w:tcPr>
          <w:p>
            <w:pPr>
              <w:spacing w:after="0" w:before="0" w:line="228" w:lineRule="auto"/>
            </w:pPr>
            <w:r/>
            <w:r>
              <w:rPr>
                <w:rFonts w:ascii="Times New Roman" w:hAnsi="Times New Roman" w:eastAsia="Times New Roman"/>
                <w:b w:val="0"/>
                <w:sz w:val="14"/>
              </w:rPr>
              <w:t>Giáo dục học / Sư phạm / Giáo dục đặc biệt / Quản lý giáo dục / Sư phạm kỹ thuật…</w:t>
            </w:r>
          </w:p>
        </w:tc>
        <w:tc>
          <w:tcPr>
            <w:tcW w:type="dxa" w:w="1701"/>
            <w:vAlign w:val="center"/>
          </w:tcPr>
          <w:p>
            <w:pPr>
              <w:spacing w:after="0" w:before="0" w:line="228" w:lineRule="auto"/>
            </w:pPr>
            <w:r/>
            <w:r>
              <w:rPr>
                <w:rFonts w:ascii="Times New Roman" w:hAnsi="Times New Roman" w:eastAsia="Times New Roman"/>
                <w:b w:val="0"/>
                <w:sz w:val="14"/>
              </w:rPr>
              <w:t>A00/A01/B00/C00/D01/D07 hoặc tổ hợp theo môn đào tạo; ưu tiên môn chuyên ngành + Ngữ văn/ngoại ngữ</w:t>
            </w:r>
          </w:p>
        </w:tc>
        <w:tc>
          <w:tcPr>
            <w:tcW w:type="dxa" w:w="2381"/>
            <w:vAlign w:val="center"/>
          </w:tcPr>
          <w:p>
            <w:pPr>
              <w:spacing w:after="0" w:before="0" w:line="228" w:lineRule="auto"/>
            </w:pPr>
            <w:r>
              <w:t>lập kế hoạch dạy học, tổ chức hoạt động, đánh giá và hỗ trợ sự tiến bộ của người học Điểm mạnh nghề: tự học, giao tiếp, tổ chức và giải quyết vấn đề. Điểm cần cân nhắc: phải chuyển đổi giữa làm việc độc lập và phối hợp nhóm. Trọng tâm riêng của vị trí này: giáo sư — kết hợp chuyên môn với tổ chức và phối hợp.</w:t>
            </w:r>
          </w:p>
        </w:tc>
        <w:tc>
          <w:tcPr>
            <w:tcW w:type="dxa" w:w="1871"/>
            <w:vAlign w:val="center"/>
          </w:tcPr>
          <w:p>
            <w:pPr>
              <w:spacing w:after="0" w:before="0" w:line="228" w:lineRule="auto"/>
            </w:pPr>
            <w:r>
              <w:t>Yêu thích: trẻ em, tri thức, chia sẻ kiến thức và nhìn thấy người khác tiến bộ. Môi trường hợp: thích kết hợp chuyên môn với phối hợp người khác. Không hợp nếu: phải chuyển đổi giữa làm việc độc lập và phối hợp nhóm. Dấu hiệu để tự kiểm tra: nếu em thấy hứng thú với phần việc “giáo sư” của vị trí Giáo sư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diễn đạt, tổ chức, quan sát người học, kể chuyện/giải thích; ưu thế riêng của vai trò này là tự học, giao tiếp, tổ chức và giải quyết vấn đề. Điểm phân biệt: năng lực này cần được dùng để làm tốt phần việc giáo sư.</w:t>
            </w:r>
          </w:p>
        </w:tc>
        <w:tc>
          <w:tcPr>
            <w:tcW w:type="dxa" w:w="1814"/>
            <w:vAlign w:val="center"/>
          </w:tcPr>
          <w:p>
            <w:pPr>
              <w:spacing w:after="0" w:before="0" w:line="228" w:lineRule="auto"/>
            </w:pPr>
            <w:r>
              <w:t>quản lý lớp, thiết kế bài, phản hồi, công nghệ giáo dục và kiểm soát cảm xúc; cần rèn tự học, giao tiếp, tổ chức và giải quyết vấn đề. Mặt khó cần chấp nhận: phải chuyển đổi giữa làm việc độc lập và phối hợp nhóm. Nên trải nghiệm thử: một nhiệm vụ nhỏ mô phỏng công việc giáo sư trước khi chọn học chuyên sâu.</w:t>
            </w:r>
          </w:p>
        </w:tc>
        <w:tc>
          <w:tcPr>
            <w:tcW w:type="dxa" w:w="1587"/>
            <w:vAlign w:val="center"/>
          </w:tcPr>
          <w:p>
            <w:pPr>
              <w:spacing w:after="0" w:before="0" w:line="228" w:lineRule="auto"/>
            </w:pPr>
            <w:r>
              <w:t>Lập kế hoạch dạy học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18–28+</w:t>
            </w:r>
          </w:p>
        </w:tc>
      </w:tr>
      <w:tr>
        <w:tc>
          <w:tcPr>
            <w:tcW w:type="dxa" w:w="1020"/>
            <w:vAlign w:val="center"/>
          </w:tcPr>
          <w:p>
            <w:pPr>
              <w:spacing w:after="0" w:before="0" w:line="228" w:lineRule="auto"/>
            </w:pPr>
            <w:r/>
            <w:r>
              <w:rPr>
                <w:rFonts w:ascii="Times New Roman" w:hAnsi="Times New Roman" w:eastAsia="Times New Roman"/>
                <w:b w:val="0"/>
                <w:sz w:val="14"/>
              </w:rPr>
              <w:t>Giao – duc</w:t>
            </w:r>
          </w:p>
        </w:tc>
        <w:tc>
          <w:tcPr>
            <w:tcW w:type="dxa" w:w="1417"/>
            <w:vAlign w:val="center"/>
          </w:tcPr>
          <w:p>
            <w:pPr>
              <w:spacing w:after="0" w:before="0" w:line="228" w:lineRule="auto"/>
            </w:pPr>
            <w:r/>
            <w:r>
              <w:rPr>
                <w:rFonts w:ascii="Times New Roman" w:hAnsi="Times New Roman" w:eastAsia="Times New Roman"/>
                <w:b w:val="0"/>
                <w:sz w:val="14"/>
              </w:rPr>
              <w:t>Gia sư</w:t>
            </w:r>
          </w:p>
        </w:tc>
        <w:tc>
          <w:tcPr>
            <w:tcW w:type="dxa" w:w="1814"/>
            <w:vAlign w:val="center"/>
          </w:tcPr>
          <w:p>
            <w:pPr>
              <w:spacing w:after="0" w:before="0" w:line="228" w:lineRule="auto"/>
            </w:pPr>
            <w:r/>
            <w:r>
              <w:rPr>
                <w:rFonts w:ascii="Times New Roman" w:hAnsi="Times New Roman" w:eastAsia="Times New Roman"/>
                <w:b w:val="0"/>
                <w:sz w:val="14"/>
              </w:rPr>
              <w:t>Giáo dục học / Sư phạm / Giáo dục đặc biệt / Quản lý giáo dục / Sư phạm kỹ thuật…</w:t>
            </w:r>
          </w:p>
        </w:tc>
        <w:tc>
          <w:tcPr>
            <w:tcW w:type="dxa" w:w="1701"/>
            <w:vAlign w:val="center"/>
          </w:tcPr>
          <w:p>
            <w:pPr>
              <w:spacing w:after="0" w:before="0" w:line="228" w:lineRule="auto"/>
            </w:pPr>
            <w:r/>
            <w:r>
              <w:rPr>
                <w:rFonts w:ascii="Times New Roman" w:hAnsi="Times New Roman" w:eastAsia="Times New Roman"/>
                <w:b w:val="0"/>
                <w:sz w:val="14"/>
              </w:rPr>
              <w:t>A00/A01/B00/C00/D01/D07 hoặc tổ hợp theo môn đào tạo; ưu tiên môn chuyên ngành + Ngữ văn/ngoại ngữ</w:t>
            </w:r>
          </w:p>
        </w:tc>
        <w:tc>
          <w:tcPr>
            <w:tcW w:type="dxa" w:w="2381"/>
            <w:vAlign w:val="center"/>
          </w:tcPr>
          <w:p>
            <w:pPr>
              <w:spacing w:after="0" w:before="0" w:line="228" w:lineRule="auto"/>
            </w:pPr>
            <w:r>
              <w:t>kèm cá nhân/nhóm nhỏ, tìm chỗ hổng kiến thức và điều chỉnh cách giải thích theo từng học sinh Điểm mạnh nghề: tự học, giao tiếp, tổ chức và giải quyết vấn đề. Điểm cần cân nhắc: phải chuyển đổi giữa làm việc độc lập và phối hợp nhóm. Trọng tâm riêng của vị trí này: gia sư — kết hợp chuyên môn với tổ chức và phối hợp.</w:t>
            </w:r>
          </w:p>
        </w:tc>
        <w:tc>
          <w:tcPr>
            <w:tcW w:type="dxa" w:w="1871"/>
            <w:vAlign w:val="center"/>
          </w:tcPr>
          <w:p>
            <w:pPr>
              <w:spacing w:after="0" w:before="0" w:line="228" w:lineRule="auto"/>
            </w:pPr>
            <w:r>
              <w:t>Yêu thích: thích dạy 1–1, linh hoạt và nhìn thấy tiến bộ trực tiếp. Môi trường hợp: thích kết hợp chuyên môn với phối hợp người khác. Không hợp nếu: phải chuyển đổi giữa làm việc độc lập và phối hợp nhóm. Dấu hiệu để tự kiểm tra: nếu em thấy hứng thú với phần việc “gia sư” của vị trí Gia sư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diễn đạt, tổ chức, quan sát người học, kể chuyện/giải thích; ưu thế riêng của vai trò này là tự học, giao tiếp, tổ chức và giải quyết vấn đề. Điểm phân biệt: năng lực này cần được dùng để làm tốt phần việc gia sư.</w:t>
            </w:r>
          </w:p>
        </w:tc>
        <w:tc>
          <w:tcPr>
            <w:tcW w:type="dxa" w:w="1814"/>
            <w:vAlign w:val="center"/>
          </w:tcPr>
          <w:p>
            <w:pPr>
              <w:spacing w:after="0" w:before="0" w:line="228" w:lineRule="auto"/>
            </w:pPr>
            <w:r>
              <w:t>quản lý lớp, thiết kế bài, phản hồi, công nghệ giáo dục và kiểm soát cảm xúc; cần rèn tự học, giao tiếp, tổ chức và giải quyết vấn đề. Mặt khó cần chấp nhận: phải chuyển đổi giữa làm việc độc lập và phối hợp nhóm. Nên trải nghiệm thử: một nhiệm vụ nhỏ mô phỏng công việc gia sư trước khi chọn học chuyên sâu.</w:t>
            </w:r>
          </w:p>
        </w:tc>
        <w:tc>
          <w:tcPr>
            <w:tcW w:type="dxa" w:w="1587"/>
            <w:vAlign w:val="center"/>
          </w:tcPr>
          <w:p>
            <w:pPr>
              <w:spacing w:after="0" w:before="0" w:line="228" w:lineRule="auto"/>
            </w:pPr>
            <w:r>
              <w:t>Lập kế hoạch dạy học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18–28+</w:t>
            </w:r>
          </w:p>
        </w:tc>
      </w:tr>
      <w:tr>
        <w:tc>
          <w:tcPr>
            <w:tcW w:type="dxa" w:w="1020"/>
            <w:vAlign w:val="center"/>
          </w:tcPr>
          <w:p>
            <w:pPr>
              <w:spacing w:after="0" w:before="0" w:line="228" w:lineRule="auto"/>
            </w:pPr>
            <w:r/>
            <w:r>
              <w:rPr>
                <w:rFonts w:ascii="Times New Roman" w:hAnsi="Times New Roman" w:eastAsia="Times New Roman"/>
                <w:b w:val="0"/>
                <w:sz w:val="14"/>
              </w:rPr>
              <w:t>Giao – duc</w:t>
            </w:r>
          </w:p>
        </w:tc>
        <w:tc>
          <w:tcPr>
            <w:tcW w:type="dxa" w:w="1417"/>
            <w:vAlign w:val="center"/>
          </w:tcPr>
          <w:p>
            <w:pPr>
              <w:spacing w:after="0" w:before="0" w:line="228" w:lineRule="auto"/>
            </w:pPr>
            <w:r/>
            <w:r>
              <w:rPr>
                <w:rFonts w:ascii="Times New Roman" w:hAnsi="Times New Roman" w:eastAsia="Times New Roman"/>
                <w:b w:val="0"/>
                <w:sz w:val="14"/>
              </w:rPr>
              <w:t>Giáo viên ngoại ngữ</w:t>
            </w:r>
          </w:p>
        </w:tc>
        <w:tc>
          <w:tcPr>
            <w:tcW w:type="dxa" w:w="1814"/>
            <w:vAlign w:val="center"/>
          </w:tcPr>
          <w:p>
            <w:pPr>
              <w:spacing w:after="0" w:before="0" w:line="228" w:lineRule="auto"/>
            </w:pPr>
            <w:r/>
            <w:r>
              <w:rPr>
                <w:rFonts w:ascii="Times New Roman" w:hAnsi="Times New Roman" w:eastAsia="Times New Roman"/>
                <w:b w:val="0"/>
                <w:sz w:val="14"/>
              </w:rPr>
              <w:t>Sư phạm / Giáo dục học / ngành đào tạo tương ứng</w:t>
            </w:r>
          </w:p>
        </w:tc>
        <w:tc>
          <w:tcPr>
            <w:tcW w:type="dxa" w:w="1701"/>
            <w:vAlign w:val="center"/>
          </w:tcPr>
          <w:p>
            <w:pPr>
              <w:spacing w:after="0" w:before="0" w:line="228" w:lineRule="auto"/>
            </w:pPr>
            <w:r/>
            <w:r>
              <w:rPr>
                <w:rFonts w:ascii="Times New Roman" w:hAnsi="Times New Roman" w:eastAsia="Times New Roman"/>
                <w:b w:val="0"/>
                <w:sz w:val="14"/>
              </w:rPr>
              <w:t>Môn chuyên ngành + Văn/Anh tùy trường</w:t>
            </w:r>
          </w:p>
        </w:tc>
        <w:tc>
          <w:tcPr>
            <w:tcW w:type="dxa" w:w="2381"/>
            <w:vAlign w:val="center"/>
          </w:tcPr>
          <w:p>
            <w:pPr>
              <w:spacing w:after="0" w:before="0" w:line="228" w:lineRule="auto"/>
            </w:pPr>
            <w:r>
              <w:t>lập kế hoạch dạy học, tổ chức hoạt động, đánh giá và hỗ trợ sự tiến bộ của người học Điểm mạnh nghề: giao tiếp, đồng cảm, phản ứng nhanh, xây dựng quan hệ. Điểm cần cân nhắc: phải tiếp xúc nhiều người, xử lý cảm xúc và phản hồi liên tục. Trọng tâm riêng của vị trí này: ngoại ngữ — biến chuyên môn thành kết quả thông qua giao tiếp và phối hợp.</w:t>
            </w:r>
          </w:p>
        </w:tc>
        <w:tc>
          <w:tcPr>
            <w:tcW w:type="dxa" w:w="1871"/>
            <w:vAlign w:val="center"/>
          </w:tcPr>
          <w:p>
            <w:pPr>
              <w:spacing w:after="0" w:before="0" w:line="228" w:lineRule="auto"/>
            </w:pPr>
            <w:r>
              <w:t>Yêu thích: trẻ em, tri thức, chia sẻ kiến thức và nhìn thấy người khác tiến bộ. Môi trường hợp: thích gặp gỡ, lắng nghe, thuyết phục và tạo trải nghiệm cho người khác. Không hợp nếu: phải tiếp xúc nhiều người, xử lý cảm xúc và phản hồi liên tục. Dấu hiệu để tự kiểm tra: nếu em thấy hứng thú với phần việc “ngoại ngữ” của vị trí Giáo viên ngoại ngữ và sẵn sàng học sâu về nó, đây là một tín hiệu phù hợp đáng để trải nghiệm thêm.</w:t>
            </w:r>
          </w:p>
        </w:tc>
        <w:tc>
          <w:tcPr>
            <w:tcW w:type="dxa" w:w="1701"/>
            <w:vAlign w:val="center"/>
          </w:tcPr>
          <w:p>
            <w:pPr>
              <w:spacing w:after="0" w:before="0" w:line="228" w:lineRule="auto"/>
            </w:pPr>
            <w:r>
              <w:t>Hướng ngoại/cân bằng; chủ động bắt chuyện, biết lắng nghe và thích phối hợp. Mức giao tiếp: cao.</w:t>
            </w:r>
          </w:p>
        </w:tc>
        <w:tc>
          <w:tcPr>
            <w:tcW w:type="dxa" w:w="1701"/>
            <w:vAlign w:val="center"/>
          </w:tcPr>
          <w:p>
            <w:pPr>
              <w:spacing w:after="0" w:before="0" w:line="228" w:lineRule="auto"/>
            </w:pPr>
            <w:r>
              <w:t>diễn đạt, tổ chức, quan sát người học, kể chuyện/giải thích; ưu thế riêng của vai trò này là giao tiếp, đồng cảm, phản ứng nhanh, xây dựng quan hệ. Điểm phân biệt: năng lực này cần được dùng để làm tốt phần việc ngoại ngữ.</w:t>
            </w:r>
          </w:p>
        </w:tc>
        <w:tc>
          <w:tcPr>
            <w:tcW w:type="dxa" w:w="1814"/>
            <w:vAlign w:val="center"/>
          </w:tcPr>
          <w:p>
            <w:pPr>
              <w:spacing w:after="0" w:before="0" w:line="228" w:lineRule="auto"/>
            </w:pPr>
            <w:r>
              <w:t>quản lý lớp, thiết kế bài, phản hồi, công nghệ giáo dục và kiểm soát cảm xúc; cần rèn giao tiếp, đồng cảm, phản ứng nhanh, xây dựng quan hệ. Mặt khó cần chấp nhận: phải tiếp xúc nhiều người, xử lý cảm xúc và phản hồi liên tục. Nên trải nghiệm thử: một nhiệm vụ nhỏ mô phỏng công việc ngoại ngữ trước khi chọn học chuyên sâu.</w:t>
            </w:r>
          </w:p>
        </w:tc>
        <w:tc>
          <w:tcPr>
            <w:tcW w:type="dxa" w:w="1587"/>
            <w:vAlign w:val="center"/>
          </w:tcPr>
          <w:p>
            <w:pPr>
              <w:spacing w:after="0" w:before="0" w:line="228" w:lineRule="auto"/>
            </w:pPr>
            <w:r>
              <w:t>Lập kế hoạch dạy học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18–28+</w:t>
            </w:r>
          </w:p>
        </w:tc>
      </w:tr>
      <w:tr>
        <w:tc>
          <w:tcPr>
            <w:tcW w:type="dxa" w:w="1020"/>
            <w:vAlign w:val="center"/>
          </w:tcPr>
          <w:p>
            <w:pPr>
              <w:spacing w:after="0" w:before="0" w:line="228" w:lineRule="auto"/>
            </w:pPr>
            <w:r/>
            <w:r>
              <w:rPr>
                <w:rFonts w:ascii="Times New Roman" w:hAnsi="Times New Roman" w:eastAsia="Times New Roman"/>
                <w:b w:val="0"/>
                <w:sz w:val="14"/>
              </w:rPr>
              <w:t>Giao – duc</w:t>
            </w:r>
          </w:p>
        </w:tc>
        <w:tc>
          <w:tcPr>
            <w:tcW w:type="dxa" w:w="1417"/>
            <w:vAlign w:val="center"/>
          </w:tcPr>
          <w:p>
            <w:pPr>
              <w:spacing w:after="0" w:before="0" w:line="228" w:lineRule="auto"/>
            </w:pPr>
            <w:r/>
            <w:r>
              <w:rPr>
                <w:rFonts w:ascii="Times New Roman" w:hAnsi="Times New Roman" w:eastAsia="Times New Roman"/>
                <w:b w:val="0"/>
                <w:sz w:val="14"/>
              </w:rPr>
              <w:t>Giáo viên giáo dục đặc biệt</w:t>
            </w:r>
          </w:p>
        </w:tc>
        <w:tc>
          <w:tcPr>
            <w:tcW w:type="dxa" w:w="1814"/>
            <w:vAlign w:val="center"/>
          </w:tcPr>
          <w:p>
            <w:pPr>
              <w:spacing w:after="0" w:before="0" w:line="228" w:lineRule="auto"/>
            </w:pPr>
            <w:r/>
            <w:r>
              <w:rPr>
                <w:rFonts w:ascii="Times New Roman" w:hAnsi="Times New Roman" w:eastAsia="Times New Roman"/>
                <w:b w:val="0"/>
                <w:sz w:val="14"/>
              </w:rPr>
              <w:t>Sư phạm / Giáo dục học / ngành đào tạo tương ứng</w:t>
            </w:r>
          </w:p>
        </w:tc>
        <w:tc>
          <w:tcPr>
            <w:tcW w:type="dxa" w:w="1701"/>
            <w:vAlign w:val="center"/>
          </w:tcPr>
          <w:p>
            <w:pPr>
              <w:spacing w:after="0" w:before="0" w:line="228" w:lineRule="auto"/>
            </w:pPr>
            <w:r/>
            <w:r>
              <w:rPr>
                <w:rFonts w:ascii="Times New Roman" w:hAnsi="Times New Roman" w:eastAsia="Times New Roman"/>
                <w:b w:val="0"/>
                <w:sz w:val="14"/>
              </w:rPr>
              <w:t>Môn chuyên ngành + Văn/Anh tùy trường</w:t>
            </w:r>
          </w:p>
        </w:tc>
        <w:tc>
          <w:tcPr>
            <w:tcW w:type="dxa" w:w="2381"/>
            <w:vAlign w:val="center"/>
          </w:tcPr>
          <w:p>
            <w:pPr>
              <w:spacing w:after="0" w:before="0" w:line="228" w:lineRule="auto"/>
            </w:pPr>
            <w:r>
              <w:t>nghiên cứu/dạy học/thiết kế chương trình hoặc đào tạo tùy vị trí Điểm mạnh nghề: giao tiếp, đồng cảm, phản ứng nhanh, xây dựng quan hệ. Điểm cần cân nhắc: phải tiếp xúc nhiều người, xử lý cảm xúc và phản hồi liên tục. Trọng tâm riêng của vị trí này: giáo dục đặc biệt — biến chuyên môn thành kết quả thông qua giao tiếp và phối hợp.</w:t>
            </w:r>
          </w:p>
        </w:tc>
        <w:tc>
          <w:tcPr>
            <w:tcW w:type="dxa" w:w="1871"/>
            <w:vAlign w:val="center"/>
          </w:tcPr>
          <w:p>
            <w:pPr>
              <w:spacing w:after="0" w:before="0" w:line="228" w:lineRule="auto"/>
            </w:pPr>
            <w:r>
              <w:t>Yêu thích: học tập, con người và cách người khác tiến bộ. Môi trường hợp: thích gặp gỡ, lắng nghe, thuyết phục và tạo trải nghiệm cho người khác. Không hợp nếu: phải tiếp xúc nhiều người, xử lý cảm xúc và phản hồi liên tục. Dấu hiệu để tự kiểm tra: nếu em thấy hứng thú với phần việc “giáo dục đặc biệt” của vị trí Giáo viên giáo dục đặc biệt và sẵn sàng học sâu về nó, đây là một tín hiệu phù hợp đáng để trải nghiệm thêm.</w:t>
            </w:r>
          </w:p>
        </w:tc>
        <w:tc>
          <w:tcPr>
            <w:tcW w:type="dxa" w:w="1701"/>
            <w:vAlign w:val="center"/>
          </w:tcPr>
          <w:p>
            <w:pPr>
              <w:spacing w:after="0" w:before="0" w:line="228" w:lineRule="auto"/>
            </w:pPr>
            <w:r>
              <w:t>Hướng ngoại/cân bằng; chủ động bắt chuyện, biết lắng nghe và thích phối hợp. Mức giao tiếp: cao.</w:t>
            </w:r>
          </w:p>
        </w:tc>
        <w:tc>
          <w:tcPr>
            <w:tcW w:type="dxa" w:w="1701"/>
            <w:vAlign w:val="center"/>
          </w:tcPr>
          <w:p>
            <w:pPr>
              <w:spacing w:after="0" w:before="0" w:line="228" w:lineRule="auto"/>
            </w:pPr>
            <w:r>
              <w:t>diễn đạt, tổ chức, quan sát người học, kể chuyện/giải thích; ưu thế riêng của vai trò này là giao tiếp, đồng cảm, phản ứng nhanh, xây dựng quan hệ. Điểm phân biệt: năng lực này cần được dùng để làm tốt phần việc giáo dục đặc biệt.</w:t>
            </w:r>
          </w:p>
        </w:tc>
        <w:tc>
          <w:tcPr>
            <w:tcW w:type="dxa" w:w="1814"/>
            <w:vAlign w:val="center"/>
          </w:tcPr>
          <w:p>
            <w:pPr>
              <w:spacing w:after="0" w:before="0" w:line="228" w:lineRule="auto"/>
            </w:pPr>
            <w:r>
              <w:t>quản lý lớp, thiết kế bài, phản hồi, công nghệ giáo dục và kiểm soát cảm xúc; cần rèn giao tiếp, đồng cảm, phản ứng nhanh, xây dựng quan hệ. Mặt khó cần chấp nhận: phải tiếp xúc nhiều người, xử lý cảm xúc và phản hồi liên tục. Nên trải nghiệm thử: một nhiệm vụ nhỏ mô phỏng công việc giáo dục đặc biệt trước khi chọn học chuyên sâu.</w:t>
            </w:r>
          </w:p>
        </w:tc>
        <w:tc>
          <w:tcPr>
            <w:tcW w:type="dxa" w:w="1587"/>
            <w:vAlign w:val="center"/>
          </w:tcPr>
          <w:p>
            <w:pPr>
              <w:spacing w:after="0" w:before="0" w:line="228" w:lineRule="auto"/>
            </w:pPr>
            <w:r>
              <w:t>Lập kế hoạch dạy học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18–28+</w:t>
            </w:r>
          </w:p>
        </w:tc>
      </w:tr>
      <w:tr>
        <w:tc>
          <w:tcPr>
            <w:tcW w:type="dxa" w:w="1020"/>
            <w:vAlign w:val="center"/>
          </w:tcPr>
          <w:p>
            <w:pPr>
              <w:spacing w:after="0" w:before="0" w:line="228" w:lineRule="auto"/>
            </w:pPr>
            <w:r/>
            <w:r>
              <w:rPr>
                <w:rFonts w:ascii="Times New Roman" w:hAnsi="Times New Roman" w:eastAsia="Times New Roman"/>
                <w:b w:val="0"/>
                <w:sz w:val="14"/>
              </w:rPr>
              <w:t>Giao – duc</w:t>
            </w:r>
          </w:p>
        </w:tc>
        <w:tc>
          <w:tcPr>
            <w:tcW w:type="dxa" w:w="1417"/>
            <w:vAlign w:val="center"/>
          </w:tcPr>
          <w:p>
            <w:pPr>
              <w:spacing w:after="0" w:before="0" w:line="228" w:lineRule="auto"/>
            </w:pPr>
            <w:r/>
            <w:r>
              <w:rPr>
                <w:rFonts w:ascii="Times New Roman" w:hAnsi="Times New Roman" w:eastAsia="Times New Roman"/>
                <w:b w:val="0"/>
                <w:sz w:val="14"/>
              </w:rPr>
              <w:t>Cố vấn học tập</w:t>
            </w:r>
          </w:p>
        </w:tc>
        <w:tc>
          <w:tcPr>
            <w:tcW w:type="dxa" w:w="1814"/>
            <w:vAlign w:val="center"/>
          </w:tcPr>
          <w:p>
            <w:pPr>
              <w:spacing w:after="0" w:before="0" w:line="228" w:lineRule="auto"/>
            </w:pPr>
            <w:r/>
            <w:r>
              <w:rPr>
                <w:rFonts w:ascii="Times New Roman" w:hAnsi="Times New Roman" w:eastAsia="Times New Roman"/>
                <w:b w:val="0"/>
                <w:sz w:val="14"/>
              </w:rPr>
              <w:t>Giáo dục học / Sư phạm / Giáo dục đặc biệt / Quản lý giáo dục / Sư phạm kỹ thuật…</w:t>
            </w:r>
          </w:p>
        </w:tc>
        <w:tc>
          <w:tcPr>
            <w:tcW w:type="dxa" w:w="1701"/>
            <w:vAlign w:val="center"/>
          </w:tcPr>
          <w:p>
            <w:pPr>
              <w:spacing w:after="0" w:before="0" w:line="228" w:lineRule="auto"/>
            </w:pPr>
            <w:r/>
            <w:r>
              <w:rPr>
                <w:rFonts w:ascii="Times New Roman" w:hAnsi="Times New Roman" w:eastAsia="Times New Roman"/>
                <w:b w:val="0"/>
                <w:sz w:val="14"/>
              </w:rPr>
              <w:t>A00/A01/B00/C00/D01/D07 hoặc tổ hợp theo môn đào tạo; ưu tiên môn chuyên ngành + Ngữ văn/ngoại ngữ</w:t>
            </w:r>
          </w:p>
        </w:tc>
        <w:tc>
          <w:tcPr>
            <w:tcW w:type="dxa" w:w="2381"/>
            <w:vAlign w:val="center"/>
          </w:tcPr>
          <w:p>
            <w:pPr>
              <w:spacing w:after="0" w:before="0" w:line="228" w:lineRule="auto"/>
            </w:pPr>
            <w:r>
              <w:t>lập kế hoạch dạy học, tổ chức hoạt động, đánh giá và hỗ trợ sự tiến bộ của người học Điểm mạnh nghề: tự học, giao tiếp, tổ chức và giải quyết vấn đề. Điểm cần cân nhắc: phải chuyển đổi giữa làm việc độc lập và phối hợp nhóm. Trọng tâm riêng của vị trí này: học tập — kết hợp chuyên môn với tổ chức và phối hợp.</w:t>
            </w:r>
          </w:p>
        </w:tc>
        <w:tc>
          <w:tcPr>
            <w:tcW w:type="dxa" w:w="1871"/>
            <w:vAlign w:val="center"/>
          </w:tcPr>
          <w:p>
            <w:pPr>
              <w:spacing w:after="0" w:before="0" w:line="228" w:lineRule="auto"/>
            </w:pPr>
            <w:r>
              <w:t>Yêu thích: trẻ em, tri thức, chia sẻ kiến thức và nhìn thấy người khác tiến bộ. Môi trường hợp: thích kết hợp chuyên môn với phối hợp người khác. Không hợp nếu: phải chuyển đổi giữa làm việc độc lập và phối hợp nhóm. Dấu hiệu để tự kiểm tra: nếu em thấy hứng thú với phần việc “học tập” của vị trí Cố vấn học tập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diễn đạt, tổ chức, quan sát người học, kể chuyện/giải thích; ưu thế riêng của vai trò này là tự học, giao tiếp, tổ chức và giải quyết vấn đề. Điểm phân biệt: năng lực này cần được dùng để làm tốt phần việc học tập.</w:t>
            </w:r>
          </w:p>
        </w:tc>
        <w:tc>
          <w:tcPr>
            <w:tcW w:type="dxa" w:w="1814"/>
            <w:vAlign w:val="center"/>
          </w:tcPr>
          <w:p>
            <w:pPr>
              <w:spacing w:after="0" w:before="0" w:line="228" w:lineRule="auto"/>
            </w:pPr>
            <w:r>
              <w:t>quản lý lớp, thiết kế bài, phản hồi, công nghệ giáo dục và kiểm soát cảm xúc; cần rèn tự học, giao tiếp, tổ chức và giải quyết vấn đề. Mặt khó cần chấp nhận: phải chuyển đổi giữa làm việc độc lập và phối hợp nhóm. Nên trải nghiệm thử: một nhiệm vụ nhỏ mô phỏng công việc học tập trước khi chọn học chuyên sâu.</w:t>
            </w:r>
          </w:p>
        </w:tc>
        <w:tc>
          <w:tcPr>
            <w:tcW w:type="dxa" w:w="1587"/>
            <w:vAlign w:val="center"/>
          </w:tcPr>
          <w:p>
            <w:pPr>
              <w:spacing w:after="0" w:before="0" w:line="228" w:lineRule="auto"/>
            </w:pPr>
            <w:r>
              <w:t>Lập kế hoạch dạy học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18–28+</w:t>
            </w:r>
          </w:p>
        </w:tc>
      </w:tr>
      <w:tr>
        <w:tc>
          <w:tcPr>
            <w:tcW w:type="dxa" w:w="1020"/>
            <w:vAlign w:val="center"/>
          </w:tcPr>
          <w:p>
            <w:pPr>
              <w:spacing w:after="0" w:before="0" w:line="228" w:lineRule="auto"/>
            </w:pPr>
            <w:r/>
            <w:r>
              <w:rPr>
                <w:rFonts w:ascii="Times New Roman" w:hAnsi="Times New Roman" w:eastAsia="Times New Roman"/>
                <w:b w:val="0"/>
                <w:sz w:val="14"/>
              </w:rPr>
              <w:t>Giao – duc</w:t>
            </w:r>
          </w:p>
        </w:tc>
        <w:tc>
          <w:tcPr>
            <w:tcW w:type="dxa" w:w="1417"/>
            <w:vAlign w:val="center"/>
          </w:tcPr>
          <w:p>
            <w:pPr>
              <w:spacing w:after="0" w:before="0" w:line="228" w:lineRule="auto"/>
            </w:pPr>
            <w:r/>
            <w:r>
              <w:rPr>
                <w:rFonts w:ascii="Times New Roman" w:hAnsi="Times New Roman" w:eastAsia="Times New Roman"/>
                <w:b w:val="0"/>
                <w:sz w:val="14"/>
              </w:rPr>
              <w:t>Chuyên viên tư vấn giáo dục</w:t>
            </w:r>
          </w:p>
        </w:tc>
        <w:tc>
          <w:tcPr>
            <w:tcW w:type="dxa" w:w="1814"/>
            <w:vAlign w:val="center"/>
          </w:tcPr>
          <w:p>
            <w:pPr>
              <w:spacing w:after="0" w:before="0" w:line="228" w:lineRule="auto"/>
            </w:pPr>
            <w:r/>
            <w:r>
              <w:rPr>
                <w:rFonts w:ascii="Times New Roman" w:hAnsi="Times New Roman" w:eastAsia="Times New Roman"/>
                <w:b w:val="0"/>
                <w:sz w:val="14"/>
              </w:rPr>
              <w:t>Sư phạm / Giáo dục học / ngành đào tạo tương ứng</w:t>
            </w:r>
          </w:p>
        </w:tc>
        <w:tc>
          <w:tcPr>
            <w:tcW w:type="dxa" w:w="1701"/>
            <w:vAlign w:val="center"/>
          </w:tcPr>
          <w:p>
            <w:pPr>
              <w:spacing w:after="0" w:before="0" w:line="228" w:lineRule="auto"/>
            </w:pPr>
            <w:r/>
            <w:r>
              <w:rPr>
                <w:rFonts w:ascii="Times New Roman" w:hAnsi="Times New Roman" w:eastAsia="Times New Roman"/>
                <w:b w:val="0"/>
                <w:sz w:val="14"/>
              </w:rPr>
              <w:t>Môn chuyên ngành + Văn/Anh tùy trường</w:t>
            </w:r>
          </w:p>
        </w:tc>
        <w:tc>
          <w:tcPr>
            <w:tcW w:type="dxa" w:w="2381"/>
            <w:vAlign w:val="center"/>
          </w:tcPr>
          <w:p>
            <w:pPr>
              <w:spacing w:after="0" w:before="0" w:line="228" w:lineRule="auto"/>
            </w:pPr>
            <w:r>
              <w:t>nghiên cứu/dạy học/thiết kế chương trình hoặc đào tạo tùy vị trí Điểm mạnh nghề: giao tiếp, đồng cảm, phản ứng nhanh, xây dựng quan hệ. Điểm cần cân nhắc: phải tiếp xúc nhiều người, xử lý cảm xúc và phản hồi liên tục. Trọng tâm riêng của vị trí này: tư vấn giáo dục — biến chuyên môn thành kết quả thông qua giao tiếp và phối hợp.</w:t>
            </w:r>
          </w:p>
        </w:tc>
        <w:tc>
          <w:tcPr>
            <w:tcW w:type="dxa" w:w="1871"/>
            <w:vAlign w:val="center"/>
          </w:tcPr>
          <w:p>
            <w:pPr>
              <w:spacing w:after="0" w:before="0" w:line="228" w:lineRule="auto"/>
            </w:pPr>
            <w:r>
              <w:t>Yêu thích: học tập, con người và cách người khác tiến bộ. Môi trường hợp: thích gặp gỡ, lắng nghe, thuyết phục và tạo trải nghiệm cho người khác. Không hợp nếu: phải tiếp xúc nhiều người, xử lý cảm xúc và phản hồi liên tục. Dấu hiệu để tự kiểm tra: nếu em thấy hứng thú với phần việc “tư vấn giáo dục” của vị trí Chuyên viên tư vấn giáo dục và sẵn sàng học sâu về nó, đây là một tín hiệu phù hợp đáng để trải nghiệm thêm.</w:t>
            </w:r>
          </w:p>
        </w:tc>
        <w:tc>
          <w:tcPr>
            <w:tcW w:type="dxa" w:w="1701"/>
            <w:vAlign w:val="center"/>
          </w:tcPr>
          <w:p>
            <w:pPr>
              <w:spacing w:after="0" w:before="0" w:line="228" w:lineRule="auto"/>
            </w:pPr>
            <w:r>
              <w:t>Hướng ngoại/cân bằng; chủ động bắt chuyện, biết lắng nghe và thích phối hợp. Mức giao tiếp: cao.</w:t>
            </w:r>
          </w:p>
        </w:tc>
        <w:tc>
          <w:tcPr>
            <w:tcW w:type="dxa" w:w="1701"/>
            <w:vAlign w:val="center"/>
          </w:tcPr>
          <w:p>
            <w:pPr>
              <w:spacing w:after="0" w:before="0" w:line="228" w:lineRule="auto"/>
            </w:pPr>
            <w:r>
              <w:t>diễn đạt, tổ chức, quan sát người học, kể chuyện/giải thích; ưu thế riêng của vai trò này là giao tiếp, đồng cảm, phản ứng nhanh, xây dựng quan hệ. Điểm phân biệt: năng lực này cần được dùng để làm tốt phần việc tư vấn giáo dục.</w:t>
            </w:r>
          </w:p>
        </w:tc>
        <w:tc>
          <w:tcPr>
            <w:tcW w:type="dxa" w:w="1814"/>
            <w:vAlign w:val="center"/>
          </w:tcPr>
          <w:p>
            <w:pPr>
              <w:spacing w:after="0" w:before="0" w:line="228" w:lineRule="auto"/>
            </w:pPr>
            <w:r>
              <w:t>quản lý lớp, thiết kế bài, phản hồi, công nghệ giáo dục và kiểm soát cảm xúc; cần rèn giao tiếp, đồng cảm, phản ứng nhanh, xây dựng quan hệ. Mặt khó cần chấp nhận: phải tiếp xúc nhiều người, xử lý cảm xúc và phản hồi liên tục. Nên trải nghiệm thử: một nhiệm vụ nhỏ mô phỏng công việc tư vấn giáo dục trước khi chọn học chuyên sâu.</w:t>
            </w:r>
          </w:p>
        </w:tc>
        <w:tc>
          <w:tcPr>
            <w:tcW w:type="dxa" w:w="1587"/>
            <w:vAlign w:val="center"/>
          </w:tcPr>
          <w:p>
            <w:pPr>
              <w:spacing w:after="0" w:before="0" w:line="228" w:lineRule="auto"/>
            </w:pPr>
            <w:r>
              <w:t>Lập kế hoạch dạy học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18–28+</w:t>
            </w:r>
          </w:p>
        </w:tc>
      </w:tr>
      <w:tr>
        <w:tc>
          <w:tcPr>
            <w:tcW w:type="dxa" w:w="1020"/>
            <w:vAlign w:val="center"/>
          </w:tcPr>
          <w:p>
            <w:pPr>
              <w:spacing w:after="0" w:before="0" w:line="228" w:lineRule="auto"/>
            </w:pPr>
            <w:r/>
            <w:r>
              <w:rPr>
                <w:rFonts w:ascii="Times New Roman" w:hAnsi="Times New Roman" w:eastAsia="Times New Roman"/>
                <w:b w:val="0"/>
                <w:sz w:val="14"/>
              </w:rPr>
              <w:t>Giao – duc</w:t>
            </w:r>
          </w:p>
        </w:tc>
        <w:tc>
          <w:tcPr>
            <w:tcW w:type="dxa" w:w="1417"/>
            <w:vAlign w:val="center"/>
          </w:tcPr>
          <w:p>
            <w:pPr>
              <w:spacing w:after="0" w:before="0" w:line="228" w:lineRule="auto"/>
            </w:pPr>
            <w:r/>
            <w:r>
              <w:rPr>
                <w:rFonts w:ascii="Times New Roman" w:hAnsi="Times New Roman" w:eastAsia="Times New Roman"/>
                <w:b w:val="0"/>
                <w:sz w:val="14"/>
              </w:rPr>
              <w:t>Hiệu trưởng</w:t>
            </w:r>
          </w:p>
        </w:tc>
        <w:tc>
          <w:tcPr>
            <w:tcW w:type="dxa" w:w="1814"/>
            <w:vAlign w:val="center"/>
          </w:tcPr>
          <w:p>
            <w:pPr>
              <w:spacing w:after="0" w:before="0" w:line="228" w:lineRule="auto"/>
            </w:pPr>
            <w:r/>
            <w:r>
              <w:rPr>
                <w:rFonts w:ascii="Times New Roman" w:hAnsi="Times New Roman" w:eastAsia="Times New Roman"/>
                <w:b w:val="0"/>
                <w:sz w:val="14"/>
              </w:rPr>
              <w:t>Giáo dục học / Sư phạm / Giáo dục đặc biệt / Quản lý giáo dục / Sư phạm kỹ thuật…</w:t>
            </w:r>
          </w:p>
        </w:tc>
        <w:tc>
          <w:tcPr>
            <w:tcW w:type="dxa" w:w="1701"/>
            <w:vAlign w:val="center"/>
          </w:tcPr>
          <w:p>
            <w:pPr>
              <w:spacing w:after="0" w:before="0" w:line="228" w:lineRule="auto"/>
            </w:pPr>
            <w:r/>
            <w:r>
              <w:rPr>
                <w:rFonts w:ascii="Times New Roman" w:hAnsi="Times New Roman" w:eastAsia="Times New Roman"/>
                <w:b w:val="0"/>
                <w:sz w:val="14"/>
              </w:rPr>
              <w:t>A00/A01/B00/C00/D01/D07 hoặc tổ hợp theo môn đào tạo; ưu tiên môn chuyên ngành + Ngữ văn/ngoại ngữ</w:t>
            </w:r>
          </w:p>
        </w:tc>
        <w:tc>
          <w:tcPr>
            <w:tcW w:type="dxa" w:w="2381"/>
            <w:vAlign w:val="center"/>
          </w:tcPr>
          <w:p>
            <w:pPr>
              <w:spacing w:after="0" w:before="0" w:line="228" w:lineRule="auto"/>
            </w:pPr>
            <w:r>
              <w:t>định hướng nhà trường, quản lý nhân sự, chất lượng giáo dục, tài chính và quan hệ với phụ huynh/cộng đồng Điểm mạnh nghề: tổ chức, ưu tiên, giao tiếp, chịu trách nhiệm. Điểm cần cân nhắc: áp lực trách nhiệm, xung đột và phải quyết định khi thông tin chưa đầy đủ. Trọng tâm riêng của vị trí này: hiệu trưởng — kết hợp chuyên môn với tổ chức và phối hợp.</w:t>
            </w:r>
          </w:p>
        </w:tc>
        <w:tc>
          <w:tcPr>
            <w:tcW w:type="dxa" w:w="1871"/>
            <w:vAlign w:val="center"/>
          </w:tcPr>
          <w:p>
            <w:pPr>
              <w:spacing w:after="0" w:before="0" w:line="228" w:lineRule="auto"/>
            </w:pPr>
            <w:r>
              <w:t>Yêu thích: thích lãnh đạo, tổ chức con người và giải quyết nhiều vấn đề cùng lúc. Môi trường hợp: thích nhìn toàn cảnh, ra quyết định và làm việc với nhiều nhóm. Không hợp nếu: áp lực trách nhiệm, xung đột và phải quyết định khi thông tin chưa đầy đủ. Dấu hiệu để tự kiểm tra: nếu em thấy hứng thú với phần việc “hiệu trưởng” của vị trí Hiệu trưởng và sẵn sàng học sâu về nó, đây là một tín hiệu phù hợp đáng để trải nghiệm thêm.</w:t>
            </w:r>
          </w:p>
        </w:tc>
        <w:tc>
          <w:tcPr>
            <w:tcW w:type="dxa" w:w="1701"/>
            <w:vAlign w:val="center"/>
          </w:tcPr>
          <w:p>
            <w:pPr>
              <w:spacing w:after="0" w:before="0" w:line="228" w:lineRule="auto"/>
            </w:pPr>
            <w:r>
              <w:t>Hướng ngoại/cân bằng; linh hoạt giữa làm việc độc lập và phối hợp. Mức giao tiếp: vừa.</w:t>
            </w:r>
          </w:p>
        </w:tc>
        <w:tc>
          <w:tcPr>
            <w:tcW w:type="dxa" w:w="1701"/>
            <w:vAlign w:val="center"/>
          </w:tcPr>
          <w:p>
            <w:pPr>
              <w:spacing w:after="0" w:before="0" w:line="228" w:lineRule="auto"/>
            </w:pPr>
            <w:r>
              <w:t>diễn đạt, tổ chức, quan sát người học, kể chuyện/giải thích; ưu thế riêng của vai trò này là tổ chức, ưu tiên, giao tiếp, chịu trách nhiệm. Điểm phân biệt: năng lực này cần được dùng để làm tốt phần việc hiệu trưởng.</w:t>
            </w:r>
          </w:p>
        </w:tc>
        <w:tc>
          <w:tcPr>
            <w:tcW w:type="dxa" w:w="1814"/>
            <w:vAlign w:val="center"/>
          </w:tcPr>
          <w:p>
            <w:pPr>
              <w:spacing w:after="0" w:before="0" w:line="228" w:lineRule="auto"/>
            </w:pPr>
            <w:r>
              <w:t>quản lý lớp, thiết kế bài, phản hồi, công nghệ giáo dục và kiểm soát cảm xúc; cần rèn tổ chức, ưu tiên, giao tiếp, chịu trách nhiệm. Mặt khó cần chấp nhận: áp lực trách nhiệm, xung đột và phải quyết định khi thông tin chưa đầy đủ. Nên trải nghiệm thử: một nhiệm vụ nhỏ mô phỏng công việc hiệu trưởng trước khi chọn học chuyên sâu.</w:t>
            </w:r>
          </w:p>
        </w:tc>
        <w:tc>
          <w:tcPr>
            <w:tcW w:type="dxa" w:w="1587"/>
            <w:vAlign w:val="center"/>
          </w:tcPr>
          <w:p>
            <w:pPr>
              <w:spacing w:after="0" w:before="0" w:line="228" w:lineRule="auto"/>
            </w:pPr>
            <w:r>
              <w:t>Lập kế hoạch dạy học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18–28+</w:t>
            </w:r>
          </w:p>
        </w:tc>
      </w:tr>
      <w:tr>
        <w:tc>
          <w:tcPr>
            <w:tcW w:type="dxa" w:w="1020"/>
            <w:vAlign w:val="center"/>
          </w:tcPr>
          <w:p>
            <w:pPr>
              <w:spacing w:after="0" w:before="0" w:line="228" w:lineRule="auto"/>
            </w:pPr>
            <w:r/>
            <w:r>
              <w:rPr>
                <w:rFonts w:ascii="Times New Roman" w:hAnsi="Times New Roman" w:eastAsia="Times New Roman"/>
                <w:b w:val="0"/>
                <w:sz w:val="14"/>
              </w:rPr>
              <w:t>Giao – duc</w:t>
            </w:r>
          </w:p>
        </w:tc>
        <w:tc>
          <w:tcPr>
            <w:tcW w:type="dxa" w:w="1417"/>
            <w:vAlign w:val="center"/>
          </w:tcPr>
          <w:p>
            <w:pPr>
              <w:spacing w:after="0" w:before="0" w:line="228" w:lineRule="auto"/>
            </w:pPr>
            <w:r/>
            <w:r>
              <w:rPr>
                <w:rFonts w:ascii="Times New Roman" w:hAnsi="Times New Roman" w:eastAsia="Times New Roman"/>
                <w:b w:val="0"/>
                <w:sz w:val="14"/>
              </w:rPr>
              <w:t>Phó hiệu trưởng</w:t>
            </w:r>
          </w:p>
        </w:tc>
        <w:tc>
          <w:tcPr>
            <w:tcW w:type="dxa" w:w="1814"/>
            <w:vAlign w:val="center"/>
          </w:tcPr>
          <w:p>
            <w:pPr>
              <w:spacing w:after="0" w:before="0" w:line="228" w:lineRule="auto"/>
            </w:pPr>
            <w:r/>
            <w:r>
              <w:rPr>
                <w:rFonts w:ascii="Times New Roman" w:hAnsi="Times New Roman" w:eastAsia="Times New Roman"/>
                <w:b w:val="0"/>
                <w:sz w:val="14"/>
              </w:rPr>
              <w:t>Giáo dục học / Sư phạm / Giáo dục đặc biệt / Quản lý giáo dục / Sư phạm kỹ thuật…</w:t>
            </w:r>
          </w:p>
        </w:tc>
        <w:tc>
          <w:tcPr>
            <w:tcW w:type="dxa" w:w="1701"/>
            <w:vAlign w:val="center"/>
          </w:tcPr>
          <w:p>
            <w:pPr>
              <w:spacing w:after="0" w:before="0" w:line="228" w:lineRule="auto"/>
            </w:pPr>
            <w:r/>
            <w:r>
              <w:rPr>
                <w:rFonts w:ascii="Times New Roman" w:hAnsi="Times New Roman" w:eastAsia="Times New Roman"/>
                <w:b w:val="0"/>
                <w:sz w:val="14"/>
              </w:rPr>
              <w:t>A00/A01/B00/C00/D01/D07 hoặc tổ hợp theo môn đào tạo; ưu tiên môn chuyên ngành + Ngữ văn/ngoại ngữ</w:t>
            </w:r>
          </w:p>
        </w:tc>
        <w:tc>
          <w:tcPr>
            <w:tcW w:type="dxa" w:w="2381"/>
            <w:vAlign w:val="center"/>
          </w:tcPr>
          <w:p>
            <w:pPr>
              <w:spacing w:after="0" w:before="0" w:line="228" w:lineRule="auto"/>
            </w:pPr>
            <w:r>
              <w:t>định hướng nhà trường, quản lý nhân sự, chất lượng giáo dục, tài chính và quan hệ với phụ huynh/cộng đồng Điểm mạnh nghề: tổ chức, ưu tiên, giao tiếp, chịu trách nhiệm. Điểm cần cân nhắc: áp lực trách nhiệm, xung đột và phải quyết định khi thông tin chưa đầy đủ. Trọng tâm riêng của vị trí này: phó hiệu trưởng — kết hợp chuyên môn với tổ chức và phối hợp.</w:t>
            </w:r>
          </w:p>
        </w:tc>
        <w:tc>
          <w:tcPr>
            <w:tcW w:type="dxa" w:w="1871"/>
            <w:vAlign w:val="center"/>
          </w:tcPr>
          <w:p>
            <w:pPr>
              <w:spacing w:after="0" w:before="0" w:line="228" w:lineRule="auto"/>
            </w:pPr>
            <w:r>
              <w:t>Yêu thích: thích lãnh đạo, tổ chức con người và giải quyết nhiều vấn đề cùng lúc. Môi trường hợp: thích nhìn toàn cảnh, ra quyết định và làm việc với nhiều nhóm. Không hợp nếu: áp lực trách nhiệm, xung đột và phải quyết định khi thông tin chưa đầy đủ. Dấu hiệu để tự kiểm tra: nếu em thấy hứng thú với phần việc “phó hiệu trưởng” của vị trí Phó hiệu trưởng và sẵn sàng học sâu về nó, đây là một tín hiệu phù hợp đáng để trải nghiệm thêm.</w:t>
            </w:r>
          </w:p>
        </w:tc>
        <w:tc>
          <w:tcPr>
            <w:tcW w:type="dxa" w:w="1701"/>
            <w:vAlign w:val="center"/>
          </w:tcPr>
          <w:p>
            <w:pPr>
              <w:spacing w:after="0" w:before="0" w:line="228" w:lineRule="auto"/>
            </w:pPr>
            <w:r>
              <w:t>Hướng ngoại/cân bằng; linh hoạt giữa làm việc độc lập và phối hợp. Mức giao tiếp: vừa.</w:t>
            </w:r>
          </w:p>
        </w:tc>
        <w:tc>
          <w:tcPr>
            <w:tcW w:type="dxa" w:w="1701"/>
            <w:vAlign w:val="center"/>
          </w:tcPr>
          <w:p>
            <w:pPr>
              <w:spacing w:after="0" w:before="0" w:line="228" w:lineRule="auto"/>
            </w:pPr>
            <w:r>
              <w:t>diễn đạt, tổ chức, quan sát người học, kể chuyện/giải thích; ưu thế riêng của vai trò này là tổ chức, ưu tiên, giao tiếp, chịu trách nhiệm. Điểm phân biệt: năng lực này cần được dùng để làm tốt phần việc phó hiệu trưởng.</w:t>
            </w:r>
          </w:p>
        </w:tc>
        <w:tc>
          <w:tcPr>
            <w:tcW w:type="dxa" w:w="1814"/>
            <w:vAlign w:val="center"/>
          </w:tcPr>
          <w:p>
            <w:pPr>
              <w:spacing w:after="0" w:before="0" w:line="228" w:lineRule="auto"/>
            </w:pPr>
            <w:r>
              <w:t>quản lý lớp, thiết kế bài, phản hồi, công nghệ giáo dục và kiểm soát cảm xúc; cần rèn tổ chức, ưu tiên, giao tiếp, chịu trách nhiệm. Mặt khó cần chấp nhận: áp lực trách nhiệm, xung đột và phải quyết định khi thông tin chưa đầy đủ. Nên trải nghiệm thử: một nhiệm vụ nhỏ mô phỏng công việc phó hiệu trưởng trước khi chọn học chuyên sâu.</w:t>
            </w:r>
          </w:p>
        </w:tc>
        <w:tc>
          <w:tcPr>
            <w:tcW w:type="dxa" w:w="1587"/>
            <w:vAlign w:val="center"/>
          </w:tcPr>
          <w:p>
            <w:pPr>
              <w:spacing w:after="0" w:before="0" w:line="228" w:lineRule="auto"/>
            </w:pPr>
            <w:r>
              <w:t>Lập kế hoạch dạy học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18–28+</w:t>
            </w:r>
          </w:p>
        </w:tc>
      </w:tr>
      <w:tr>
        <w:tc>
          <w:tcPr>
            <w:tcW w:type="dxa" w:w="1020"/>
            <w:vAlign w:val="center"/>
          </w:tcPr>
          <w:p>
            <w:pPr>
              <w:spacing w:after="0" w:before="0" w:line="228" w:lineRule="auto"/>
            </w:pPr>
            <w:r/>
            <w:r>
              <w:rPr>
                <w:rFonts w:ascii="Times New Roman" w:hAnsi="Times New Roman" w:eastAsia="Times New Roman"/>
                <w:b w:val="0"/>
                <w:sz w:val="14"/>
              </w:rPr>
              <w:t>Giao – duc</w:t>
            </w:r>
          </w:p>
        </w:tc>
        <w:tc>
          <w:tcPr>
            <w:tcW w:type="dxa" w:w="1417"/>
            <w:vAlign w:val="center"/>
          </w:tcPr>
          <w:p>
            <w:pPr>
              <w:spacing w:after="0" w:before="0" w:line="228" w:lineRule="auto"/>
            </w:pPr>
            <w:r/>
            <w:r>
              <w:rPr>
                <w:rFonts w:ascii="Times New Roman" w:hAnsi="Times New Roman" w:eastAsia="Times New Roman"/>
                <w:b w:val="0"/>
                <w:sz w:val="14"/>
              </w:rPr>
              <w:t>Quản lý giáo dục</w:t>
            </w:r>
          </w:p>
        </w:tc>
        <w:tc>
          <w:tcPr>
            <w:tcW w:type="dxa" w:w="1814"/>
            <w:vAlign w:val="center"/>
          </w:tcPr>
          <w:p>
            <w:pPr>
              <w:spacing w:after="0" w:before="0" w:line="228" w:lineRule="auto"/>
            </w:pPr>
            <w:r/>
            <w:r>
              <w:rPr>
                <w:rFonts w:ascii="Times New Roman" w:hAnsi="Times New Roman" w:eastAsia="Times New Roman"/>
                <w:b w:val="0"/>
                <w:sz w:val="14"/>
              </w:rPr>
              <w:t>Sư phạm / Giáo dục học / ngành đào tạo tương ứng</w:t>
            </w:r>
          </w:p>
        </w:tc>
        <w:tc>
          <w:tcPr>
            <w:tcW w:type="dxa" w:w="1701"/>
            <w:vAlign w:val="center"/>
          </w:tcPr>
          <w:p>
            <w:pPr>
              <w:spacing w:after="0" w:before="0" w:line="228" w:lineRule="auto"/>
            </w:pPr>
            <w:r/>
            <w:r>
              <w:rPr>
                <w:rFonts w:ascii="Times New Roman" w:hAnsi="Times New Roman" w:eastAsia="Times New Roman"/>
                <w:b w:val="0"/>
                <w:sz w:val="14"/>
              </w:rPr>
              <w:t>Môn chuyên ngành + Văn/Anh tùy trường</w:t>
            </w:r>
          </w:p>
        </w:tc>
        <w:tc>
          <w:tcPr>
            <w:tcW w:type="dxa" w:w="2381"/>
            <w:vAlign w:val="center"/>
          </w:tcPr>
          <w:p>
            <w:pPr>
              <w:spacing w:after="0" w:before="0" w:line="228" w:lineRule="auto"/>
            </w:pPr>
            <w:r>
              <w:t>nghiên cứu/dạy học/thiết kế chương trình hoặc đào tạo tùy vị trí Điểm mạnh nghề: tổ chức, ưu tiên, giao tiếp, chịu trách nhiệm. Điểm cần cân nhắc: áp lực trách nhiệm, xung đột và phải quyết định khi thông tin chưa đầy đủ. Trọng tâm riêng của vị trí này: giáo dục — kết hợp chuyên môn với tổ chức và phối hợp.</w:t>
            </w:r>
          </w:p>
        </w:tc>
        <w:tc>
          <w:tcPr>
            <w:tcW w:type="dxa" w:w="1871"/>
            <w:vAlign w:val="center"/>
          </w:tcPr>
          <w:p>
            <w:pPr>
              <w:spacing w:after="0" w:before="0" w:line="228" w:lineRule="auto"/>
            </w:pPr>
            <w:r>
              <w:t>Yêu thích: học tập, con người và cách người khác tiến bộ. Môi trường hợp: thích nhìn toàn cảnh, ra quyết định và làm việc với nhiều nhóm. Không hợp nếu: áp lực trách nhiệm, xung đột và phải quyết định khi thông tin chưa đầy đủ. Dấu hiệu để tự kiểm tra: nếu em thấy hứng thú với phần việc “giáo dục” của vị trí Quản lý giáo dục và sẵn sàng học sâu về nó, đây là một tín hiệu phù hợp đáng để trải nghiệm thêm.</w:t>
            </w:r>
          </w:p>
        </w:tc>
        <w:tc>
          <w:tcPr>
            <w:tcW w:type="dxa" w:w="1701"/>
            <w:vAlign w:val="center"/>
          </w:tcPr>
          <w:p>
            <w:pPr>
              <w:spacing w:after="0" w:before="0" w:line="228" w:lineRule="auto"/>
            </w:pPr>
            <w:r>
              <w:t>Hướng ngoại/cân bằng; linh hoạt giữa làm việc độc lập và phối hợp. Mức giao tiếp: vừa.</w:t>
            </w:r>
          </w:p>
        </w:tc>
        <w:tc>
          <w:tcPr>
            <w:tcW w:type="dxa" w:w="1701"/>
            <w:vAlign w:val="center"/>
          </w:tcPr>
          <w:p>
            <w:pPr>
              <w:spacing w:after="0" w:before="0" w:line="228" w:lineRule="auto"/>
            </w:pPr>
            <w:r>
              <w:t>diễn đạt, tổ chức, quan sát người học, kể chuyện/giải thích; ưu thế riêng của vai trò này là tổ chức, ưu tiên, giao tiếp, chịu trách nhiệm. Điểm phân biệt: năng lực này cần được dùng để làm tốt phần việc giáo dục.</w:t>
            </w:r>
          </w:p>
        </w:tc>
        <w:tc>
          <w:tcPr>
            <w:tcW w:type="dxa" w:w="1814"/>
            <w:vAlign w:val="center"/>
          </w:tcPr>
          <w:p>
            <w:pPr>
              <w:spacing w:after="0" w:before="0" w:line="228" w:lineRule="auto"/>
            </w:pPr>
            <w:r>
              <w:t>quản lý lớp, thiết kế bài, phản hồi, công nghệ giáo dục và kiểm soát cảm xúc; cần rèn tổ chức, ưu tiên, giao tiếp, chịu trách nhiệm. Mặt khó cần chấp nhận: áp lực trách nhiệm, xung đột và phải quyết định khi thông tin chưa đầy đủ. Nên trải nghiệm thử: một nhiệm vụ nhỏ mô phỏng công việc giáo dục trước khi chọn học chuyên sâu.</w:t>
            </w:r>
          </w:p>
        </w:tc>
        <w:tc>
          <w:tcPr>
            <w:tcW w:type="dxa" w:w="1587"/>
            <w:vAlign w:val="center"/>
          </w:tcPr>
          <w:p>
            <w:pPr>
              <w:spacing w:after="0" w:before="0" w:line="228" w:lineRule="auto"/>
            </w:pPr>
            <w:r>
              <w:t>Lập kế hoạch dạy học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18–28+</w:t>
            </w:r>
          </w:p>
        </w:tc>
      </w:tr>
      <w:tr>
        <w:tc>
          <w:tcPr>
            <w:tcW w:type="dxa" w:w="1020"/>
            <w:vAlign w:val="center"/>
          </w:tcPr>
          <w:p>
            <w:pPr>
              <w:spacing w:after="0" w:before="0" w:line="228" w:lineRule="auto"/>
            </w:pPr>
            <w:r/>
            <w:r>
              <w:rPr>
                <w:rFonts w:ascii="Times New Roman" w:hAnsi="Times New Roman" w:eastAsia="Times New Roman"/>
                <w:b w:val="0"/>
                <w:sz w:val="14"/>
              </w:rPr>
              <w:t>Giao – duc</w:t>
            </w:r>
          </w:p>
        </w:tc>
        <w:tc>
          <w:tcPr>
            <w:tcW w:type="dxa" w:w="1417"/>
            <w:vAlign w:val="center"/>
          </w:tcPr>
          <w:p>
            <w:pPr>
              <w:spacing w:after="0" w:before="0" w:line="228" w:lineRule="auto"/>
            </w:pPr>
            <w:r/>
            <w:r>
              <w:rPr>
                <w:rFonts w:ascii="Times New Roman" w:hAnsi="Times New Roman" w:eastAsia="Times New Roman"/>
                <w:b w:val="0"/>
                <w:sz w:val="14"/>
              </w:rPr>
              <w:t>Chuyên viên phát triển chương trình</w:t>
            </w:r>
          </w:p>
        </w:tc>
        <w:tc>
          <w:tcPr>
            <w:tcW w:type="dxa" w:w="1814"/>
            <w:vAlign w:val="center"/>
          </w:tcPr>
          <w:p>
            <w:pPr>
              <w:spacing w:after="0" w:before="0" w:line="228" w:lineRule="auto"/>
            </w:pPr>
            <w:r/>
            <w:r>
              <w:rPr>
                <w:rFonts w:ascii="Times New Roman" w:hAnsi="Times New Roman" w:eastAsia="Times New Roman"/>
                <w:b w:val="0"/>
                <w:sz w:val="14"/>
              </w:rPr>
              <w:t>Giáo dục học / Sư phạm / Giáo dục đặc biệt / Quản lý giáo dục / Sư phạm kỹ thuật…</w:t>
            </w:r>
          </w:p>
        </w:tc>
        <w:tc>
          <w:tcPr>
            <w:tcW w:type="dxa" w:w="1701"/>
            <w:vAlign w:val="center"/>
          </w:tcPr>
          <w:p>
            <w:pPr>
              <w:spacing w:after="0" w:before="0" w:line="228" w:lineRule="auto"/>
            </w:pPr>
            <w:r/>
            <w:r>
              <w:rPr>
                <w:rFonts w:ascii="Times New Roman" w:hAnsi="Times New Roman" w:eastAsia="Times New Roman"/>
                <w:b w:val="0"/>
                <w:sz w:val="14"/>
              </w:rPr>
              <w:t>A00/A01/B00/C00/D01/D07 hoặc tổ hợp theo môn đào tạo; ưu tiên môn chuyên ngành + Ngữ văn/ngoại ngữ</w:t>
            </w:r>
          </w:p>
        </w:tc>
        <w:tc>
          <w:tcPr>
            <w:tcW w:type="dxa" w:w="2381"/>
            <w:vAlign w:val="center"/>
          </w:tcPr>
          <w:p>
            <w:pPr>
              <w:spacing w:after="0" w:before="0" w:line="228" w:lineRule="auto"/>
            </w:pPr>
            <w:r>
              <w:t>lập kế hoạch dạy học, tổ chức hoạt động, đánh giá và hỗ trợ sự tiến bộ của người học; xử lý một mảng chuyên môn cụ thể, lập báo cáo và phối hợp các bên Điểm mạnh nghề: tự học, giao tiếp, tổ chức và giải quyết vấn đề. Điểm cần cân nhắc: phải chuyển đổi giữa làm việc độc lập và phối hợp nhóm. Trọng tâm riêng của vị trí này: phát triển chương trình — kết hợp chuyên môn với tổ chức và phối hợp.</w:t>
            </w:r>
          </w:p>
        </w:tc>
        <w:tc>
          <w:tcPr>
            <w:tcW w:type="dxa" w:w="1871"/>
            <w:vAlign w:val="center"/>
          </w:tcPr>
          <w:p>
            <w:pPr>
              <w:spacing w:after="0" w:before="0" w:line="228" w:lineRule="auto"/>
            </w:pPr>
            <w:r>
              <w:t>Yêu thích: trẻ em, tri thức, chia sẻ kiến thức và nhìn thấy người khác tiến bộ. Môi trường hợp: thích kết hợp chuyên môn với phối hợp người khác. Không hợp nếu: phải chuyển đổi giữa làm việc độc lập và phối hợp nhóm. Dấu hiệu để tự kiểm tra: nếu em thấy hứng thú với phần việc “phát triển chương trình” của vị trí Chuyên viên phát triển chương trình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diễn đạt, tổ chức, quan sát người học, kể chuyện/giải thích; ưu thế riêng của vai trò này là tự học, giao tiếp, tổ chức và giải quyết vấn đề. Điểm phân biệt: năng lực này cần được dùng để làm tốt phần việc phát triển chương trình.</w:t>
            </w:r>
          </w:p>
        </w:tc>
        <w:tc>
          <w:tcPr>
            <w:tcW w:type="dxa" w:w="1814"/>
            <w:vAlign w:val="center"/>
          </w:tcPr>
          <w:p>
            <w:pPr>
              <w:spacing w:after="0" w:before="0" w:line="228" w:lineRule="auto"/>
            </w:pPr>
            <w:r>
              <w:t>quản lý lớp, thiết kế bài, phản hồi, công nghệ giáo dục và kiểm soát cảm xúc; cần rèn tự học, giao tiếp, tổ chức và giải quyết vấn đề. Mặt khó cần chấp nhận: phải chuyển đổi giữa làm việc độc lập và phối hợp nhóm. Nên trải nghiệm thử: một nhiệm vụ nhỏ mô phỏng công việc phát triển chương trình trước khi chọn học chuyên sâu.</w:t>
            </w:r>
          </w:p>
        </w:tc>
        <w:tc>
          <w:tcPr>
            <w:tcW w:type="dxa" w:w="1587"/>
            <w:vAlign w:val="center"/>
          </w:tcPr>
          <w:p>
            <w:pPr>
              <w:spacing w:after="0" w:before="0" w:line="228" w:lineRule="auto"/>
            </w:pPr>
            <w:r>
              <w:t>Lập kế hoạch dạy học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18–28+</w:t>
            </w:r>
          </w:p>
        </w:tc>
      </w:tr>
      <w:tr>
        <w:tc>
          <w:tcPr>
            <w:tcW w:type="dxa" w:w="1020"/>
            <w:vAlign w:val="center"/>
          </w:tcPr>
          <w:p>
            <w:pPr>
              <w:spacing w:after="0" w:before="0" w:line="228" w:lineRule="auto"/>
            </w:pPr>
            <w:r/>
            <w:r>
              <w:rPr>
                <w:rFonts w:ascii="Times New Roman" w:hAnsi="Times New Roman" w:eastAsia="Times New Roman"/>
                <w:b w:val="0"/>
                <w:sz w:val="14"/>
              </w:rPr>
              <w:t>Giao – duc</w:t>
            </w:r>
          </w:p>
        </w:tc>
        <w:tc>
          <w:tcPr>
            <w:tcW w:type="dxa" w:w="1417"/>
            <w:vAlign w:val="center"/>
          </w:tcPr>
          <w:p>
            <w:pPr>
              <w:spacing w:after="0" w:before="0" w:line="228" w:lineRule="auto"/>
            </w:pPr>
            <w:r/>
            <w:r>
              <w:rPr>
                <w:rFonts w:ascii="Times New Roman" w:hAnsi="Times New Roman" w:eastAsia="Times New Roman"/>
                <w:b w:val="0"/>
                <w:sz w:val="14"/>
              </w:rPr>
              <w:t>Chuyên viên thiết kế đào tạo</w:t>
            </w:r>
          </w:p>
        </w:tc>
        <w:tc>
          <w:tcPr>
            <w:tcW w:type="dxa" w:w="1814"/>
            <w:vAlign w:val="center"/>
          </w:tcPr>
          <w:p>
            <w:pPr>
              <w:spacing w:after="0" w:before="0" w:line="228" w:lineRule="auto"/>
            </w:pPr>
            <w:r/>
            <w:r>
              <w:rPr>
                <w:rFonts w:ascii="Times New Roman" w:hAnsi="Times New Roman" w:eastAsia="Times New Roman"/>
                <w:b w:val="0"/>
                <w:sz w:val="14"/>
              </w:rPr>
              <w:t>Giáo dục học / Sư phạm / Giáo dục đặc biệt / Quản lý giáo dục / Sư phạm kỹ thuật…</w:t>
            </w:r>
          </w:p>
        </w:tc>
        <w:tc>
          <w:tcPr>
            <w:tcW w:type="dxa" w:w="1701"/>
            <w:vAlign w:val="center"/>
          </w:tcPr>
          <w:p>
            <w:pPr>
              <w:spacing w:after="0" w:before="0" w:line="228" w:lineRule="auto"/>
            </w:pPr>
            <w:r/>
            <w:r>
              <w:rPr>
                <w:rFonts w:ascii="Times New Roman" w:hAnsi="Times New Roman" w:eastAsia="Times New Roman"/>
                <w:b w:val="0"/>
                <w:sz w:val="14"/>
              </w:rPr>
              <w:t>A00/A01/B00/C00/D01/D07 hoặc tổ hợp theo môn đào tạo; ưu tiên môn chuyên ngành + Ngữ văn/ngoại ngữ</w:t>
            </w:r>
          </w:p>
        </w:tc>
        <w:tc>
          <w:tcPr>
            <w:tcW w:type="dxa" w:w="2381"/>
            <w:vAlign w:val="center"/>
          </w:tcPr>
          <w:p>
            <w:pPr>
              <w:spacing w:after="0" w:before="0" w:line="228" w:lineRule="auto"/>
            </w:pPr>
            <w:r>
              <w:t>lập kế hoạch dạy học, tổ chức hoạt động, đánh giá và hỗ trợ sự tiến bộ của người học; xử lý một mảng chuyên môn cụ thể, lập báo cáo và phối hợp các bên Điểm mạnh nghề: ý tưởng, cảm nhận thẩm mỹ, quan sát, kể chuyện. Điểm cần cân nhắc: ý tưởng có thể bị sửa nhiều vòng và chất lượng đôi khi mang tính chủ quan. Trọng tâm riêng của vị trí này: thiết kế đào tạo — tạo sản phẩm/ý tưởng có dấu ấn thẩm mỹ hoặc sáng tạo.</w:t>
            </w:r>
          </w:p>
        </w:tc>
        <w:tc>
          <w:tcPr>
            <w:tcW w:type="dxa" w:w="1871"/>
            <w:vAlign w:val="center"/>
          </w:tcPr>
          <w:p>
            <w:pPr>
              <w:spacing w:after="0" w:before="0" w:line="228" w:lineRule="auto"/>
            </w:pPr>
            <w:r>
              <w:t>Yêu thích: trẻ em, tri thức, chia sẻ kiến thức và nhìn thấy người khác tiến bộ. Môi trường hợp: thích tự do ý tưởng, thẩm mỹ, thử nghiệm và tạo sản phẩm có dấu ấn. Không hợp nếu: ý tưởng có thể bị sửa nhiều vòng và chất lượng đôi khi mang tính chủ quan. Dấu hiệu để tự kiểm tra: nếu em thấy hứng thú với phần việc “thiết kế đào tạo” của vị trí Chuyên viên thiết kế đào tạo và sẵn sàng học sâu về nó, đây là một tín hiệu phù hợp đáng để trải nghiệm thêm.</w:t>
            </w:r>
          </w:p>
        </w:tc>
        <w:tc>
          <w:tcPr>
            <w:tcW w:type="dxa" w:w="1701"/>
            <w:vAlign w:val="center"/>
          </w:tcPr>
          <w:p>
            <w:pPr>
              <w:spacing w:after="0" w:before="0" w:line="228" w:lineRule="auto"/>
            </w:pPr>
            <w:r>
              <w:t>Hướng nội/cân bằng; độc lập về ý tưởng, nhạy với thẩm mỹ và cần không gian sáng tạo. Mức giao tiếp: thấp–vừa, tăng khi làm dự án.</w:t>
            </w:r>
          </w:p>
        </w:tc>
        <w:tc>
          <w:tcPr>
            <w:tcW w:type="dxa" w:w="1701"/>
            <w:vAlign w:val="center"/>
          </w:tcPr>
          <w:p>
            <w:pPr>
              <w:spacing w:after="0" w:before="0" w:line="228" w:lineRule="auto"/>
            </w:pPr>
            <w:r>
              <w:t>diễn đạt, tổ chức, quan sát người học, kể chuyện/giải thích; ưu thế riêng của vai trò này là ý tưởng, cảm nhận thẩm mỹ, quan sát, kể chuyện. Điểm phân biệt: năng lực này cần được dùng để làm tốt phần việc thiết kế đào tạo.</w:t>
            </w:r>
          </w:p>
        </w:tc>
        <w:tc>
          <w:tcPr>
            <w:tcW w:type="dxa" w:w="1814"/>
            <w:vAlign w:val="center"/>
          </w:tcPr>
          <w:p>
            <w:pPr>
              <w:spacing w:after="0" w:before="0" w:line="228" w:lineRule="auto"/>
            </w:pPr>
            <w:r>
              <w:t>quản lý lớp, thiết kế bài, phản hồi, công nghệ giáo dục và kiểm soát cảm xúc; cần rèn ý tưởng, cảm nhận thẩm mỹ, quan sát, kể chuyện. Mặt khó cần chấp nhận: ý tưởng có thể bị sửa nhiều vòng và chất lượng đôi khi mang tính chủ quan. Nên trải nghiệm thử: một nhiệm vụ nhỏ mô phỏng công việc thiết kế đào tạo trước khi chọn học chuyên sâu.</w:t>
            </w:r>
          </w:p>
        </w:tc>
        <w:tc>
          <w:tcPr>
            <w:tcW w:type="dxa" w:w="1587"/>
            <w:vAlign w:val="center"/>
          </w:tcPr>
          <w:p>
            <w:pPr>
              <w:spacing w:after="0" w:before="0" w:line="228" w:lineRule="auto"/>
            </w:pPr>
            <w:r>
              <w:t>Lập kế hoạch dạy học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18–28+</w:t>
            </w:r>
          </w:p>
        </w:tc>
      </w:tr>
      <w:tr>
        <w:tc>
          <w:tcPr>
            <w:tcW w:type="dxa" w:w="1020"/>
            <w:vAlign w:val="center"/>
          </w:tcPr>
          <w:p>
            <w:pPr>
              <w:spacing w:after="0" w:before="0" w:line="228" w:lineRule="auto"/>
            </w:pPr>
            <w:r/>
            <w:r>
              <w:rPr>
                <w:rFonts w:ascii="Times New Roman" w:hAnsi="Times New Roman" w:eastAsia="Times New Roman"/>
                <w:b w:val="0"/>
                <w:sz w:val="14"/>
              </w:rPr>
              <w:t>Giao – duc</w:t>
            </w:r>
          </w:p>
        </w:tc>
        <w:tc>
          <w:tcPr>
            <w:tcW w:type="dxa" w:w="1417"/>
            <w:vAlign w:val="center"/>
          </w:tcPr>
          <w:p>
            <w:pPr>
              <w:spacing w:after="0" w:before="0" w:line="228" w:lineRule="auto"/>
            </w:pPr>
            <w:r/>
            <w:r>
              <w:rPr>
                <w:rFonts w:ascii="Times New Roman" w:hAnsi="Times New Roman" w:eastAsia="Times New Roman"/>
                <w:b w:val="0"/>
                <w:sz w:val="14"/>
              </w:rPr>
              <w:t>Nhà nghiên cứu giáo dục</w:t>
            </w:r>
          </w:p>
        </w:tc>
        <w:tc>
          <w:tcPr>
            <w:tcW w:type="dxa" w:w="1814"/>
            <w:vAlign w:val="center"/>
          </w:tcPr>
          <w:p>
            <w:pPr>
              <w:spacing w:after="0" w:before="0" w:line="228" w:lineRule="auto"/>
            </w:pPr>
            <w:r/>
            <w:r>
              <w:rPr>
                <w:rFonts w:ascii="Times New Roman" w:hAnsi="Times New Roman" w:eastAsia="Times New Roman"/>
                <w:b w:val="0"/>
                <w:sz w:val="14"/>
              </w:rPr>
              <w:t>Sư phạm / Giáo dục học / ngành đào tạo tương ứng</w:t>
            </w:r>
          </w:p>
        </w:tc>
        <w:tc>
          <w:tcPr>
            <w:tcW w:type="dxa" w:w="1701"/>
            <w:vAlign w:val="center"/>
          </w:tcPr>
          <w:p>
            <w:pPr>
              <w:spacing w:after="0" w:before="0" w:line="228" w:lineRule="auto"/>
            </w:pPr>
            <w:r/>
            <w:r>
              <w:rPr>
                <w:rFonts w:ascii="Times New Roman" w:hAnsi="Times New Roman" w:eastAsia="Times New Roman"/>
                <w:b w:val="0"/>
                <w:sz w:val="14"/>
              </w:rPr>
              <w:t>Môn chuyên ngành + Văn/Anh tùy trường</w:t>
            </w:r>
          </w:p>
        </w:tc>
        <w:tc>
          <w:tcPr>
            <w:tcW w:type="dxa" w:w="2381"/>
            <w:vAlign w:val="center"/>
          </w:tcPr>
          <w:p>
            <w:pPr>
              <w:spacing w:after="0" w:before="0" w:line="228" w:lineRule="auto"/>
            </w:pPr>
            <w:r>
              <w:t>nghiên cứu/dạy học/thiết kế chương trình hoặc đào tạo tùy vị trí Điểm mạnh nghề: logic, phân tích, kiểm tra chéo, viết báo cáo. Điểm cần cân nhắc: cần tập trung lâu, cập nhật kiến thức và chịu yêu cầu chính xác cao. Trọng tâm riêng của vị trí này: nghiên cứu giáo dục — thiên về phân tích, kiểm tra và tạo kết quả có căn cứ.</w:t>
            </w:r>
          </w:p>
        </w:tc>
        <w:tc>
          <w:tcPr>
            <w:tcW w:type="dxa" w:w="1871"/>
            <w:vAlign w:val="center"/>
          </w:tcPr>
          <w:p>
            <w:pPr>
              <w:spacing w:after="0" w:before="0" w:line="228" w:lineRule="auto"/>
            </w:pPr>
            <w:r>
              <w:t>Yêu thích: học tập, con người và cách người khác tiến bộ.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“nghiên cứu giáo dục” của vị trí Nhà nghiên cứu giáo dục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diễn đạt, tổ chức, quan sát người học, kể chuyện/giải thích; ưu thế riêng của vai trò này là logic, phân tích, kiểm tra chéo, viết báo cáo. Điểm phân biệt: năng lực này cần được dùng để làm tốt phần việc nghiên cứu giáo dục.</w:t>
            </w:r>
          </w:p>
        </w:tc>
        <w:tc>
          <w:tcPr>
            <w:tcW w:type="dxa" w:w="1814"/>
            <w:vAlign w:val="center"/>
          </w:tcPr>
          <w:p>
            <w:pPr>
              <w:spacing w:after="0" w:before="0" w:line="228" w:lineRule="auto"/>
            </w:pPr>
            <w:r>
              <w:t>quản lý lớp, thiết kế bài, phản hồi, công nghệ giáo dục và kiểm soát cảm xúc; cần rèn logic, phân tích, kiểm tra chéo, viết báo cáo. Mặt khó cần chấp nhận: cần tập trung lâu, cập nhật kiến thức và chịu yêu cầu chính xác cao. Nên trải nghiệm thử: một nhiệm vụ nhỏ mô phỏng công việc nghiên cứu giáo dục trước khi chọn học chuyên sâu.</w:t>
            </w:r>
          </w:p>
        </w:tc>
        <w:tc>
          <w:tcPr>
            <w:tcW w:type="dxa" w:w="1587"/>
            <w:vAlign w:val="center"/>
          </w:tcPr>
          <w:p>
            <w:pPr>
              <w:spacing w:after="0" w:before="0" w:line="228" w:lineRule="auto"/>
            </w:pPr>
            <w:r>
              <w:t>Lập kế hoạch dạy học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18–28+</w:t>
            </w:r>
          </w:p>
        </w:tc>
      </w:tr>
      <w:tr>
        <w:tc>
          <w:tcPr>
            <w:tcW w:type="dxa" w:w="1020"/>
            <w:vAlign w:val="center"/>
          </w:tcPr>
          <w:p>
            <w:pPr>
              <w:spacing w:after="0" w:before="0" w:line="228" w:lineRule="auto"/>
            </w:pPr>
            <w:r/>
            <w:r>
              <w:rPr>
                <w:rFonts w:ascii="Times New Roman" w:hAnsi="Times New Roman" w:eastAsia="Times New Roman"/>
                <w:b w:val="0"/>
                <w:sz w:val="14"/>
              </w:rPr>
              <w:t>Giao – duc</w:t>
            </w:r>
          </w:p>
        </w:tc>
        <w:tc>
          <w:tcPr>
            <w:tcW w:type="dxa" w:w="1417"/>
            <w:vAlign w:val="center"/>
          </w:tcPr>
          <w:p>
            <w:pPr>
              <w:spacing w:after="0" w:before="0" w:line="228" w:lineRule="auto"/>
            </w:pPr>
            <w:r/>
            <w:r>
              <w:rPr>
                <w:rFonts w:ascii="Times New Roman" w:hAnsi="Times New Roman" w:eastAsia="Times New Roman"/>
                <w:b w:val="0"/>
                <w:sz w:val="14"/>
              </w:rPr>
              <w:t>Chuyên viên đào tạo doanh nghiệp</w:t>
            </w:r>
          </w:p>
        </w:tc>
        <w:tc>
          <w:tcPr>
            <w:tcW w:type="dxa" w:w="1814"/>
            <w:vAlign w:val="center"/>
          </w:tcPr>
          <w:p>
            <w:pPr>
              <w:spacing w:after="0" w:before="0" w:line="228" w:lineRule="auto"/>
            </w:pPr>
            <w:r/>
            <w:r>
              <w:rPr>
                <w:rFonts w:ascii="Times New Roman" w:hAnsi="Times New Roman" w:eastAsia="Times New Roman"/>
                <w:b w:val="0"/>
                <w:sz w:val="14"/>
              </w:rPr>
              <w:t>Giáo dục học / Sư phạm / Giáo dục đặc biệt / Quản lý giáo dục / Sư phạm kỹ thuật…</w:t>
            </w:r>
          </w:p>
        </w:tc>
        <w:tc>
          <w:tcPr>
            <w:tcW w:type="dxa" w:w="1701"/>
            <w:vAlign w:val="center"/>
          </w:tcPr>
          <w:p>
            <w:pPr>
              <w:spacing w:after="0" w:before="0" w:line="228" w:lineRule="auto"/>
            </w:pPr>
            <w:r/>
            <w:r>
              <w:rPr>
                <w:rFonts w:ascii="Times New Roman" w:hAnsi="Times New Roman" w:eastAsia="Times New Roman"/>
                <w:b w:val="0"/>
                <w:sz w:val="14"/>
              </w:rPr>
              <w:t>A00/A01/B00/C00/D01/D07 hoặc tổ hợp theo môn đào tạo; ưu tiên môn chuyên ngành + Ngữ văn/ngoại ngữ</w:t>
            </w:r>
          </w:p>
        </w:tc>
        <w:tc>
          <w:tcPr>
            <w:tcW w:type="dxa" w:w="2381"/>
            <w:vAlign w:val="center"/>
          </w:tcPr>
          <w:p>
            <w:pPr>
              <w:spacing w:after="0" w:before="0" w:line="228" w:lineRule="auto"/>
            </w:pPr>
            <w:r>
              <w:t>lập kế hoạch dạy học, tổ chức hoạt động, đánh giá và hỗ trợ sự tiến bộ của người học; xử lý một mảng chuyên môn cụ thể, lập báo cáo và phối hợp các bên Điểm mạnh nghề: tự học, giao tiếp, tổ chức và giải quyết vấn đề. Điểm cần cân nhắc: phải chuyển đổi giữa làm việc độc lập và phối hợp nhóm. Trọng tâm riêng của vị trí này: đào tạo doanh nghiệp — kết hợp chuyên môn với tổ chức và phối hợp.</w:t>
            </w:r>
          </w:p>
        </w:tc>
        <w:tc>
          <w:tcPr>
            <w:tcW w:type="dxa" w:w="1871"/>
            <w:vAlign w:val="center"/>
          </w:tcPr>
          <w:p>
            <w:pPr>
              <w:spacing w:after="0" w:before="0" w:line="228" w:lineRule="auto"/>
            </w:pPr>
            <w:r>
              <w:t>Yêu thích: trẻ em, tri thức, chia sẻ kiến thức và nhìn thấy người khác tiến bộ. Môi trường hợp: thích kết hợp chuyên môn với phối hợp người khác. Không hợp nếu: phải chuyển đổi giữa làm việc độc lập và phối hợp nhóm. Dấu hiệu để tự kiểm tra: nếu em thấy hứng thú với phần việc “đào tạo doanh nghiệp” của vị trí Chuyên viên đào tạo doanh nghiệp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diễn đạt, tổ chức, quan sát người học, kể chuyện/giải thích; ưu thế riêng của vai trò này là tự học, giao tiếp, tổ chức và giải quyết vấn đề. Điểm phân biệt: năng lực này cần được dùng để làm tốt phần việc đào tạo doanh nghiệp.</w:t>
            </w:r>
          </w:p>
        </w:tc>
        <w:tc>
          <w:tcPr>
            <w:tcW w:type="dxa" w:w="1814"/>
            <w:vAlign w:val="center"/>
          </w:tcPr>
          <w:p>
            <w:pPr>
              <w:spacing w:after="0" w:before="0" w:line="228" w:lineRule="auto"/>
            </w:pPr>
            <w:r>
              <w:t>quản lý lớp, thiết kế bài, phản hồi, công nghệ giáo dục và kiểm soát cảm xúc; cần rèn tự học, giao tiếp, tổ chức và giải quyết vấn đề. Mặt khó cần chấp nhận: phải chuyển đổi giữa làm việc độc lập và phối hợp nhóm. Nên trải nghiệm thử: một nhiệm vụ nhỏ mô phỏng công việc đào tạo doanh nghiệp trước khi chọn học chuyên sâu.</w:t>
            </w:r>
          </w:p>
        </w:tc>
        <w:tc>
          <w:tcPr>
            <w:tcW w:type="dxa" w:w="1587"/>
            <w:vAlign w:val="center"/>
          </w:tcPr>
          <w:p>
            <w:pPr>
              <w:spacing w:after="0" w:before="0" w:line="228" w:lineRule="auto"/>
            </w:pPr>
            <w:r>
              <w:t>Lập kế hoạch dạy học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18–28+</w:t>
            </w:r>
          </w:p>
        </w:tc>
      </w:tr>
    </w:tbl>
    <w:sectPr w:rsidR="00FC693F" w:rsidRPr="0006063C" w:rsidSect="00034616">
      <w:pgSz w:w="16838" w:h="11906" w:orient="landscape"/>
      <w:pgMar w:top="454" w:right="397" w:bottom="454" w:left="3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