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BẢNG TRA CỨU HƯỚNG NGHIỆP – QUẢN LÝ NHÀ NƯỚC / QUAN HỆ QUỐC TẾ / CHÍNH TRỊ HỌC / HÀNH CHÍNH CÔNG…</w:t>
      </w:r>
    </w:p>
    <w:tbl>
      <w:tblPr>
        <w:tblStyle w:val="TableGrid"/>
        <w:tblW w:type="auto" w:w="0"/>
        <w:jc w:val="center"/>
        <w:tblLook w:firstColumn="1" w:firstRow="1" w:lastColumn="0" w:lastRow="0" w:noHBand="0" w:noVBand="1" w:val="04A0"/>
      </w:tblPr>
      <w:tblGrid>
        <w:gridCol w:w="1459"/>
        <w:gridCol w:w="1459"/>
        <w:gridCol w:w="1459"/>
        <w:gridCol w:w="1459"/>
        <w:gridCol w:w="1459"/>
        <w:gridCol w:w="1459"/>
        <w:gridCol w:w="1459"/>
        <w:gridCol w:w="1459"/>
        <w:gridCol w:w="1459"/>
        <w:gridCol w:w="1459"/>
        <w:gridCol w:w="1459"/>
      </w:tblGrid>
      <w:tr>
        <w:trPr>
          <w:tblHeader w:val="true"/>
        </w:trPr>
        <w:tc>
          <w:tcPr>
            <w:tcW w:type="dxa" w:w="1020"/>
            <w:vAlign w:val="center"/>
            <w:shd w:fill="D9EAF7"/>
          </w:tcPr>
          <w:p>
            <w:pPr>
              <w:spacing w:after="0" w:before="0" w:line="228" w:lineRule="auto"/>
            </w:pPr>
            <w:r/>
            <w:r>
              <w:rPr>
                <w:rFonts w:ascii="Times New Roman" w:hAnsi="Times New Roman" w:eastAsia="Times New Roman"/>
                <w:b/>
                <w:sz w:val="15"/>
              </w:rPr>
              <w:t>Nhóm nghề</w:t>
            </w:r>
          </w:p>
        </w:tc>
        <w:tc>
          <w:tcPr>
            <w:tcW w:type="dxa" w:w="1417"/>
            <w:vAlign w:val="center"/>
            <w:shd w:fill="D9EAF7"/>
          </w:tcPr>
          <w:p>
            <w:pPr>
              <w:spacing w:after="0" w:before="0" w:line="228" w:lineRule="auto"/>
            </w:pPr>
            <w:r/>
            <w:r>
              <w:rPr>
                <w:rFonts w:ascii="Times New Roman" w:hAnsi="Times New Roman" w:eastAsia="Times New Roman"/>
                <w:b/>
                <w:sz w:val="15"/>
              </w:rPr>
              <w:t>Nghề / vị trí</w:t>
            </w:r>
          </w:p>
        </w:tc>
        <w:tc>
          <w:tcPr>
            <w:tcW w:type="dxa" w:w="1814"/>
            <w:vAlign w:val="center"/>
            <w:shd w:fill="D9EAF7"/>
          </w:tcPr>
          <w:p>
            <w:pPr>
              <w:spacing w:after="0" w:before="0" w:line="228" w:lineRule="auto"/>
            </w:pPr>
            <w:r/>
            <w:r>
              <w:rPr>
                <w:rFonts w:ascii="Times New Roman" w:hAnsi="Times New Roman" w:eastAsia="Times New Roman"/>
                <w:b/>
                <w:sz w:val="15"/>
              </w:rPr>
              <w:t>Ngành đào tạo phù hợp</w:t>
            </w:r>
          </w:p>
        </w:tc>
        <w:tc>
          <w:tcPr>
            <w:tcW w:type="dxa" w:w="1701"/>
            <w:vAlign w:val="center"/>
            <w:shd w:fill="D9EAF7"/>
          </w:tcPr>
          <w:p>
            <w:pPr>
              <w:spacing w:after="0" w:before="0" w:line="228" w:lineRule="auto"/>
            </w:pPr>
            <w:r/>
            <w:r>
              <w:rPr>
                <w:rFonts w:ascii="Times New Roman" w:hAnsi="Times New Roman" w:eastAsia="Times New Roman"/>
                <w:b/>
                <w:sz w:val="15"/>
              </w:rPr>
              <w:t>Khối học / môn trọng tâm</w:t>
            </w:r>
          </w:p>
        </w:tc>
        <w:tc>
          <w:tcPr>
            <w:tcW w:type="dxa" w:w="2381"/>
            <w:vAlign w:val="center"/>
            <w:shd w:fill="D9EAF7"/>
          </w:tcPr>
          <w:p>
            <w:pPr>
              <w:spacing w:after="0" w:before="0" w:line="228" w:lineRule="auto"/>
            </w:pPr>
            <w:r/>
            <w:r>
              <w:rPr>
                <w:rFonts w:ascii="Times New Roman" w:hAnsi="Times New Roman" w:eastAsia="Times New Roman"/>
                <w:b/>
                <w:sz w:val="15"/>
              </w:rPr>
              <w:t>Công việc chính</w:t>
            </w:r>
          </w:p>
        </w:tc>
        <w:tc>
          <w:tcPr>
            <w:tcW w:type="dxa" w:w="1871"/>
            <w:vAlign w:val="center"/>
            <w:shd w:fill="D9EAF7"/>
          </w:tcPr>
          <w:p>
            <w:pPr>
              <w:spacing w:after="0" w:before="0" w:line="228" w:lineRule="auto"/>
            </w:pPr>
            <w:r/>
            <w:r>
              <w:rPr>
                <w:rFonts w:ascii="Times New Roman" w:hAnsi="Times New Roman" w:eastAsia="Times New Roman"/>
                <w:b/>
                <w:sz w:val="15"/>
              </w:rPr>
              <w:t>Sở thích</w:t>
            </w:r>
          </w:p>
        </w:tc>
        <w:tc>
          <w:tcPr>
            <w:tcW w:type="dxa" w:w="1701"/>
            <w:vAlign w:val="center"/>
            <w:shd w:fill="D9EAF7"/>
          </w:tcPr>
          <w:p>
            <w:pPr>
              <w:spacing w:after="0" w:before="0" w:line="228" w:lineRule="auto"/>
            </w:pPr>
            <w:r/>
            <w:r>
              <w:rPr>
                <w:rFonts w:ascii="Times New Roman" w:hAnsi="Times New Roman" w:eastAsia="Times New Roman"/>
                <w:b/>
                <w:sz w:val="15"/>
              </w:rPr>
              <w:t>Tính cách cá nhân</w:t>
            </w:r>
          </w:p>
        </w:tc>
        <w:tc>
          <w:tcPr>
            <w:tcW w:type="dxa" w:w="1701"/>
            <w:vAlign w:val="center"/>
            <w:shd w:fill="D9EAF7"/>
          </w:tcPr>
          <w:p>
            <w:pPr>
              <w:spacing w:after="0" w:before="0" w:line="228" w:lineRule="auto"/>
            </w:pPr>
            <w:r/>
            <w:r>
              <w:rPr>
                <w:rFonts w:ascii="Times New Roman" w:hAnsi="Times New Roman" w:eastAsia="Times New Roman"/>
                <w:b/>
                <w:sz w:val="15"/>
              </w:rPr>
              <w:t>Năng khiếu / năng lực nổi bật</w:t>
            </w:r>
          </w:p>
        </w:tc>
        <w:tc>
          <w:tcPr>
            <w:tcW w:type="dxa" w:w="1814"/>
            <w:vAlign w:val="center"/>
            <w:shd w:fill="D9EAF7"/>
          </w:tcPr>
          <w:p>
            <w:pPr>
              <w:spacing w:after="0" w:before="0" w:line="228" w:lineRule="auto"/>
            </w:pPr>
            <w:r/>
            <w:r>
              <w:rPr>
                <w:rFonts w:ascii="Times New Roman" w:hAnsi="Times New Roman" w:eastAsia="Times New Roman"/>
                <w:b/>
                <w:sz w:val="15"/>
              </w:rPr>
              <w:t>Kỹ năng cần rèn</w:t>
            </w:r>
          </w:p>
        </w:tc>
        <w:tc>
          <w:tcPr>
            <w:tcW w:type="dxa" w:w="1587"/>
            <w:vAlign w:val="center"/>
            <w:shd w:fill="D9EAF7"/>
          </w:tcPr>
          <w:p>
            <w:pPr>
              <w:spacing w:after="0" w:before="0" w:line="228" w:lineRule="auto"/>
            </w:pPr>
            <w:r/>
            <w:r>
              <w:rPr>
                <w:rFonts w:ascii="Times New Roman" w:hAnsi="Times New Roman" w:eastAsia="Times New Roman"/>
                <w:b/>
                <w:sz w:val="15"/>
              </w:rPr>
              <w:t>Mức học tập / yêu cầu</w:t>
            </w:r>
          </w:p>
        </w:tc>
        <w:tc>
          <w:tcPr>
            <w:tcW w:type="dxa" w:w="1417"/>
            <w:vAlign w:val="center"/>
            <w:shd w:fill="D9EAF7"/>
          </w:tcPr>
          <w:p>
            <w:pPr>
              <w:spacing w:after="0" w:before="0" w:line="228" w:lineRule="auto"/>
            </w:pPr>
            <w:r/>
            <w:r>
              <w:rPr>
                <w:rFonts w:ascii="Times New Roman" w:hAnsi="Times New Roman" w:eastAsia="Times New Roman"/>
                <w:b/>
                <w:sz w:val="15"/>
              </w:rPr>
              <w:t>Điểm chuẩn tham khảo (thang 30)</w:t>
            </w:r>
          </w:p>
        </w:tc>
      </w:tr>
      <w:tr>
        <w:tc>
          <w:tcPr>
            <w:tcW w:type="dxa" w:w="1020"/>
            <w:vAlign w:val="center"/>
          </w:tcPr>
          <w:p>
            <w:pPr>
              <w:spacing w:after="0" w:before="0" w:line="228" w:lineRule="auto"/>
            </w:pPr>
            <w:r/>
            <w:r>
              <w:rPr>
                <w:rFonts w:ascii="Times New Roman" w:hAnsi="Times New Roman" w:eastAsia="Times New Roman"/>
                <w:b w:val="0"/>
                <w:sz w:val="14"/>
              </w:rPr>
              <w:t>Chinh – phu – Hanh – chinh – Ngoai – giao</w:t>
            </w:r>
          </w:p>
        </w:tc>
        <w:tc>
          <w:tcPr>
            <w:tcW w:type="dxa" w:w="1417"/>
            <w:vAlign w:val="center"/>
          </w:tcPr>
          <w:p>
            <w:pPr>
              <w:spacing w:after="0" w:before="0" w:line="228" w:lineRule="auto"/>
            </w:pPr>
            <w:r/>
            <w:r>
              <w:rPr>
                <w:rFonts w:ascii="Times New Roman" w:hAnsi="Times New Roman" w:eastAsia="Times New Roman"/>
                <w:b w:val="0"/>
                <w:sz w:val="14"/>
              </w:rPr>
              <w:t>Công chức</w:t>
            </w:r>
          </w:p>
        </w:tc>
        <w:tc>
          <w:tcPr>
            <w:tcW w:type="dxa" w:w="1814"/>
            <w:vAlign w:val="center"/>
          </w:tcPr>
          <w:p>
            <w:pPr>
              <w:spacing w:after="0" w:before="0" w:line="228" w:lineRule="auto"/>
            </w:pPr>
            <w:r/>
            <w:r>
              <w:rPr>
                <w:rFonts w:ascii="Times New Roman" w:hAnsi="Times New Roman" w:eastAsia="Times New Roman"/>
                <w:b w:val="0"/>
                <w:sz w:val="14"/>
              </w:rPr>
              <w:t>Quản lý nhà nước / Quan hệ quốc tế / Chính trị học / Hành chính công…</w:t>
            </w:r>
          </w:p>
        </w:tc>
        <w:tc>
          <w:tcPr>
            <w:tcW w:type="dxa" w:w="1701"/>
            <w:vAlign w:val="center"/>
          </w:tcPr>
          <w:p>
            <w:pPr>
              <w:spacing w:after="0" w:before="0" w:line="228" w:lineRule="auto"/>
            </w:pPr>
            <w:r/>
            <w:r>
              <w:rPr>
                <w:rFonts w:ascii="Times New Roman" w:hAnsi="Times New Roman" w:eastAsia="Times New Roman"/>
                <w:b w:val="0"/>
                <w:sz w:val="14"/>
              </w:rPr>
              <w:t>C00, D01, D14, D15 và tổ hợp trường quy định</w:t>
            </w:r>
          </w:p>
        </w:tc>
        <w:tc>
          <w:tcPr>
            <w:tcW w:type="dxa" w:w="2381"/>
            <w:vAlign w:val="center"/>
          </w:tcPr>
          <w:p>
            <w:pPr>
              <w:spacing w:after="0" w:before="0" w:line="228" w:lineRule="auto"/>
            </w:pPr>
            <w:r>
              <w:t>xử lý hồ sơ, tham mưu, phối hợp thực hiện nhiệm vụ công và bảo đảm đúng quy trình Điểm mạnh nghề: tự học, giao tiếp, tổ chức và giải quyết vấn đề. Điểm cần cân nhắc: phải chuyển đổi giữa làm việc độc lập và phối hợp nhóm. Trọng tâm riêng của vị trí này: công chức — kết hợp chuyên môn với tổ chức và phối hợp.</w:t>
            </w:r>
          </w:p>
        </w:tc>
        <w:tc>
          <w:tcPr>
            <w:tcW w:type="dxa" w:w="1871"/>
            <w:vAlign w:val="center"/>
          </w:tcPr>
          <w:p>
            <w:pPr>
              <w:spacing w:after="0" w:before="0" w:line="228" w:lineRule="auto"/>
            </w:pPr>
            <w:r>
              <w:t>Yêu thích: thích công việc có hệ thống, văn bản và trách nhiệm rõ. Môi trường hợp: thích kết hợp chuyên môn với phối hợp người khác. Không hợp nếu: phải chuyển đổi giữa làm việc độc lập và phối hợp nhóm. Dấu hiệu để tự kiểm tra: nếu em thấy hứng thú với phần việc “công chức” của vị trí Công chức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viết hành chính, tổng hợp, tổ chức, ngoại ngữ tùy vị trí; ưu thế riêng của vai trò này là tự học, giao tiếp, tổ chức và giải quyết vấn đề. Điểm phân biệt: năng lực này cần được dùng để làm tốt phần việc công chức.</w:t>
            </w:r>
          </w:p>
        </w:tc>
        <w:tc>
          <w:tcPr>
            <w:tcW w:type="dxa" w:w="1814"/>
            <w:vAlign w:val="center"/>
          </w:tcPr>
          <w:p>
            <w:pPr>
              <w:spacing w:after="0" w:before="0" w:line="228" w:lineRule="auto"/>
            </w:pPr>
            <w:r>
              <w:t>soạn thảo, quản lý hồ sơ, thuyết trình, ngoại giao; chịu quy trình và trách nhiệm công vụ; cần rèn tự học, giao tiếp, tổ chức và giải quyết vấn đề. Mặt khó cần chấp nhận: phải chuyển đổi giữa làm việc độc lập và phối hợp nhóm. Nên trải nghiệm thử: một nhiệm vụ nhỏ mô phỏng công việc công chức trước khi chọn học chuyên sâu.</w:t>
            </w:r>
          </w:p>
        </w:tc>
        <w:tc>
          <w:tcPr>
            <w:tcW w:type="dxa" w:w="1587"/>
            <w:vAlign w:val="center"/>
          </w:tcPr>
          <w:p>
            <w:pPr>
              <w:spacing w:after="0" w:before="0" w:line="228" w:lineRule="auto"/>
            </w:pPr>
            <w:r>
              <w:t>Thực hiện/điều phối công việc hành chính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Chinh – phu – Hanh – chinh – Ngoai – giao</w:t>
            </w:r>
          </w:p>
        </w:tc>
        <w:tc>
          <w:tcPr>
            <w:tcW w:type="dxa" w:w="1417"/>
            <w:vAlign w:val="center"/>
          </w:tcPr>
          <w:p>
            <w:pPr>
              <w:spacing w:after="0" w:before="0" w:line="228" w:lineRule="auto"/>
            </w:pPr>
            <w:r/>
            <w:r>
              <w:rPr>
                <w:rFonts w:ascii="Times New Roman" w:hAnsi="Times New Roman" w:eastAsia="Times New Roman"/>
                <w:b w:val="0"/>
                <w:sz w:val="14"/>
              </w:rPr>
              <w:t>Chuyên viên hành chính</w:t>
            </w:r>
          </w:p>
        </w:tc>
        <w:tc>
          <w:tcPr>
            <w:tcW w:type="dxa" w:w="1814"/>
            <w:vAlign w:val="center"/>
          </w:tcPr>
          <w:p>
            <w:pPr>
              <w:spacing w:after="0" w:before="0" w:line="228" w:lineRule="auto"/>
            </w:pPr>
            <w:r/>
            <w:r>
              <w:rPr>
                <w:rFonts w:ascii="Times New Roman" w:hAnsi="Times New Roman" w:eastAsia="Times New Roman"/>
                <w:b w:val="0"/>
                <w:sz w:val="14"/>
              </w:rPr>
              <w:t>Quản lý nhà nước / Quan hệ quốc tế / Chính trị học / Hành chính công…</w:t>
            </w:r>
          </w:p>
        </w:tc>
        <w:tc>
          <w:tcPr>
            <w:tcW w:type="dxa" w:w="1701"/>
            <w:vAlign w:val="center"/>
          </w:tcPr>
          <w:p>
            <w:pPr>
              <w:spacing w:after="0" w:before="0" w:line="228" w:lineRule="auto"/>
            </w:pPr>
            <w:r/>
            <w:r>
              <w:rPr>
                <w:rFonts w:ascii="Times New Roman" w:hAnsi="Times New Roman" w:eastAsia="Times New Roman"/>
                <w:b w:val="0"/>
                <w:sz w:val="14"/>
              </w:rPr>
              <w:t>C00, D01, D14, D15 và tổ hợp trường quy định</w:t>
            </w:r>
          </w:p>
        </w:tc>
        <w:tc>
          <w:tcPr>
            <w:tcW w:type="dxa" w:w="2381"/>
            <w:vAlign w:val="center"/>
          </w:tcPr>
          <w:p>
            <w:pPr>
              <w:spacing w:after="0" w:before="0" w:line="228" w:lineRule="auto"/>
            </w:pPr>
            <w:r>
              <w:t>xử lý hồ sơ, tham mưu, phối hợp thực hiện nhiệm vụ công và bảo đảm đúng quy trình Điểm mạnh nghề: tự học, giao tiếp, tổ chức và giải quyết vấn đề. Điểm cần cân nhắc: phải chuyển đổi giữa làm việc độc lập và phối hợp nhóm. Trọng tâm riêng của vị trí này: hành chính — kết hợp chuyên môn với tổ chức và phối hợp.</w:t>
            </w:r>
          </w:p>
        </w:tc>
        <w:tc>
          <w:tcPr>
            <w:tcW w:type="dxa" w:w="1871"/>
            <w:vAlign w:val="center"/>
          </w:tcPr>
          <w:p>
            <w:pPr>
              <w:spacing w:after="0" w:before="0" w:line="228" w:lineRule="auto"/>
            </w:pPr>
            <w:r>
              <w:t>Yêu thích: thích công việc có hệ thống, văn bản và trách nhiệm rõ. Môi trường hợp: thích kết hợp chuyên môn với phối hợp người khác. Không hợp nếu: phải chuyển đổi giữa làm việc độc lập và phối hợp nhóm. Dấu hiệu để tự kiểm tra: nếu em thấy hứng thú với phần việc “hành chính” của vị trí Chuyên viên hành chính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viết hành chính, tổng hợp, tổ chức, ngoại ngữ tùy vị trí; ưu thế riêng của vai trò này là tự học, giao tiếp, tổ chức và giải quyết vấn đề. Điểm phân biệt: năng lực này cần được dùng để làm tốt phần việc hành chính.</w:t>
            </w:r>
          </w:p>
        </w:tc>
        <w:tc>
          <w:tcPr>
            <w:tcW w:type="dxa" w:w="1814"/>
            <w:vAlign w:val="center"/>
          </w:tcPr>
          <w:p>
            <w:pPr>
              <w:spacing w:after="0" w:before="0" w:line="228" w:lineRule="auto"/>
            </w:pPr>
            <w:r>
              <w:t>soạn thảo, quản lý hồ sơ, thuyết trình, ngoại giao; chịu quy trình và trách nhiệm công vụ; cần rèn tự học, giao tiếp, tổ chức và giải quyết vấn đề. Mặt khó cần chấp nhận: phải chuyển đổi giữa làm việc độc lập và phối hợp nhóm. Nên trải nghiệm thử: một nhiệm vụ nhỏ mô phỏng công việc hành chính trước khi chọn học chuyên sâu.</w:t>
            </w:r>
          </w:p>
        </w:tc>
        <w:tc>
          <w:tcPr>
            <w:tcW w:type="dxa" w:w="1587"/>
            <w:vAlign w:val="center"/>
          </w:tcPr>
          <w:p>
            <w:pPr>
              <w:spacing w:after="0" w:before="0" w:line="228" w:lineRule="auto"/>
            </w:pPr>
            <w:r>
              <w:t>Thực hiện/điều phối công việc hành chính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Chinh – phu – Hanh – chinh – Ngoai – giao</w:t>
            </w:r>
          </w:p>
        </w:tc>
        <w:tc>
          <w:tcPr>
            <w:tcW w:type="dxa" w:w="1417"/>
            <w:vAlign w:val="center"/>
          </w:tcPr>
          <w:p>
            <w:pPr>
              <w:spacing w:after="0" w:before="0" w:line="228" w:lineRule="auto"/>
            </w:pPr>
            <w:r/>
            <w:r>
              <w:rPr>
                <w:rFonts w:ascii="Times New Roman" w:hAnsi="Times New Roman" w:eastAsia="Times New Roman"/>
                <w:b w:val="0"/>
                <w:sz w:val="14"/>
              </w:rPr>
              <w:t>Nhà ngoại giao</w:t>
            </w:r>
          </w:p>
        </w:tc>
        <w:tc>
          <w:tcPr>
            <w:tcW w:type="dxa" w:w="1814"/>
            <w:vAlign w:val="center"/>
          </w:tcPr>
          <w:p>
            <w:pPr>
              <w:spacing w:after="0" w:before="0" w:line="228" w:lineRule="auto"/>
            </w:pPr>
            <w:r/>
            <w:r>
              <w:rPr>
                <w:rFonts w:ascii="Times New Roman" w:hAnsi="Times New Roman" w:eastAsia="Times New Roman"/>
                <w:b w:val="0"/>
                <w:sz w:val="14"/>
              </w:rPr>
              <w:t>Quản lý nhà nước / Quan hệ quốc tế / Chính trị học / Hành chính công…</w:t>
            </w:r>
          </w:p>
        </w:tc>
        <w:tc>
          <w:tcPr>
            <w:tcW w:type="dxa" w:w="1701"/>
            <w:vAlign w:val="center"/>
          </w:tcPr>
          <w:p>
            <w:pPr>
              <w:spacing w:after="0" w:before="0" w:line="228" w:lineRule="auto"/>
            </w:pPr>
            <w:r/>
            <w:r>
              <w:rPr>
                <w:rFonts w:ascii="Times New Roman" w:hAnsi="Times New Roman" w:eastAsia="Times New Roman"/>
                <w:b w:val="0"/>
                <w:sz w:val="14"/>
              </w:rPr>
              <w:t>C00, D01, D14, D15 và tổ hợp trường quy định</w:t>
            </w:r>
          </w:p>
        </w:tc>
        <w:tc>
          <w:tcPr>
            <w:tcW w:type="dxa" w:w="2381"/>
            <w:vAlign w:val="center"/>
          </w:tcPr>
          <w:p>
            <w:pPr>
              <w:spacing w:after="0" w:before="0" w:line="228" w:lineRule="auto"/>
            </w:pPr>
            <w:r>
              <w:t>đại diện và bảo vệ lợi ích của quốc gia/công dân, đàm phán và duy trì quan hệ với đối tác nước ngoài Điểm mạnh nghề: giao tiếp, đồng cảm, phản ứng nhanh, xây dựng quan hệ. Điểm cần cân nhắc: phải tiếp xúc nhiều người, xử lý cảm xúc và phản hồi liên tục. Trọng tâm riêng của vị trí này: ngoại giao — biến chuyên môn thành kết quả thông qua giao tiếp và phối hợp.</w:t>
            </w:r>
          </w:p>
        </w:tc>
        <w:tc>
          <w:tcPr>
            <w:tcW w:type="dxa" w:w="1871"/>
            <w:vAlign w:val="center"/>
          </w:tcPr>
          <w:p>
            <w:pPr>
              <w:spacing w:after="0" w:before="0" w:line="228" w:lineRule="auto"/>
            </w:pPr>
            <w:r>
              <w:t>Yêu thích: thích ngoại ngữ, văn hóa, giao tiếp tinh tế và môi trường quốc tế. Môi trường hợp: thích gặp gỡ, lắng nghe, thuyết phục và tạo trải nghiệm cho người khác. Không hợp nếu: phải tiếp xúc nhiều người, xử lý cảm xúc và phản hồi liên tục. Dấu hiệu để tự kiểm tra: nếu em thấy hứng thú với phần việc “ngoại giao” của vị trí Nhà ngoại giao và sẵn sàng học sâu về nó, đây là một tín hiệu phù hợp đáng để trải nghiệm thêm.</w:t>
            </w:r>
          </w:p>
        </w:tc>
        <w:tc>
          <w:tcPr>
            <w:tcW w:type="dxa" w:w="1701"/>
            <w:vAlign w:val="center"/>
          </w:tcPr>
          <w:p>
            <w:pPr>
              <w:spacing w:after="0" w:before="0" w:line="228" w:lineRule="auto"/>
            </w:pPr>
            <w:r>
              <w:t>Hướng ngoại/cân bằng; chủ động bắt chuyện, biết lắng nghe và thích phối hợp. Mức giao tiếp: cao.</w:t>
            </w:r>
          </w:p>
        </w:tc>
        <w:tc>
          <w:tcPr>
            <w:tcW w:type="dxa" w:w="1701"/>
            <w:vAlign w:val="center"/>
          </w:tcPr>
          <w:p>
            <w:pPr>
              <w:spacing w:after="0" w:before="0" w:line="228" w:lineRule="auto"/>
            </w:pPr>
            <w:r>
              <w:t>viết hành chính, tổng hợp, tổ chức, ngoại ngữ tùy vị trí; ưu thế riêng của vai trò này là giao tiếp, đồng cảm, phản ứng nhanh, xây dựng quan hệ. Điểm phân biệt: năng lực này cần được dùng để làm tốt phần việc ngoại giao.</w:t>
            </w:r>
          </w:p>
        </w:tc>
        <w:tc>
          <w:tcPr>
            <w:tcW w:type="dxa" w:w="1814"/>
            <w:vAlign w:val="center"/>
          </w:tcPr>
          <w:p>
            <w:pPr>
              <w:spacing w:after="0" w:before="0" w:line="228" w:lineRule="auto"/>
            </w:pPr>
            <w:r>
              <w:t>soạn thảo, quản lý hồ sơ, thuyết trình, ngoại giao; chịu quy trình và trách nhiệm công vụ; cần rèn giao tiếp, đồng cảm, phản ứng nhanh, xây dựng quan hệ. Mặt khó cần chấp nhận: phải tiếp xúc nhiều người, xử lý cảm xúc và phản hồi liên tục. Nên trải nghiệm thử: một nhiệm vụ nhỏ mô phỏng công việc ngoại giao trước khi chọn học chuyên sâu.</w:t>
            </w:r>
          </w:p>
        </w:tc>
        <w:tc>
          <w:tcPr>
            <w:tcW w:type="dxa" w:w="1587"/>
            <w:vAlign w:val="center"/>
          </w:tcPr>
          <w:p>
            <w:pPr>
              <w:spacing w:after="0" w:before="0" w:line="228" w:lineRule="auto"/>
            </w:pPr>
            <w:r>
              <w:t>Thực hiện/điều phối công việc hành chính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Chinh – phu – Hanh – chinh – Ngoai – giao</w:t>
            </w:r>
          </w:p>
        </w:tc>
        <w:tc>
          <w:tcPr>
            <w:tcW w:type="dxa" w:w="1417"/>
            <w:vAlign w:val="center"/>
          </w:tcPr>
          <w:p>
            <w:pPr>
              <w:spacing w:after="0" w:before="0" w:line="228" w:lineRule="auto"/>
            </w:pPr>
            <w:r/>
            <w:r>
              <w:rPr>
                <w:rFonts w:ascii="Times New Roman" w:hAnsi="Times New Roman" w:eastAsia="Times New Roman"/>
                <w:b w:val="0"/>
                <w:sz w:val="14"/>
              </w:rPr>
              <w:t>Đại sứ</w:t>
            </w:r>
          </w:p>
        </w:tc>
        <w:tc>
          <w:tcPr>
            <w:tcW w:type="dxa" w:w="1814"/>
            <w:vAlign w:val="center"/>
          </w:tcPr>
          <w:p>
            <w:pPr>
              <w:spacing w:after="0" w:before="0" w:line="228" w:lineRule="auto"/>
            </w:pPr>
            <w:r/>
            <w:r>
              <w:rPr>
                <w:rFonts w:ascii="Times New Roman" w:hAnsi="Times New Roman" w:eastAsia="Times New Roman"/>
                <w:b w:val="0"/>
                <w:sz w:val="14"/>
              </w:rPr>
              <w:t>Quản lý nhà nước / Quan hệ quốc tế / Chính trị học / Hành chính công…</w:t>
            </w:r>
          </w:p>
        </w:tc>
        <w:tc>
          <w:tcPr>
            <w:tcW w:type="dxa" w:w="1701"/>
            <w:vAlign w:val="center"/>
          </w:tcPr>
          <w:p>
            <w:pPr>
              <w:spacing w:after="0" w:before="0" w:line="228" w:lineRule="auto"/>
            </w:pPr>
            <w:r/>
            <w:r>
              <w:rPr>
                <w:rFonts w:ascii="Times New Roman" w:hAnsi="Times New Roman" w:eastAsia="Times New Roman"/>
                <w:b w:val="0"/>
                <w:sz w:val="14"/>
              </w:rPr>
              <w:t>C00, D01, D14, D15 và tổ hợp trường quy định</w:t>
            </w:r>
          </w:p>
        </w:tc>
        <w:tc>
          <w:tcPr>
            <w:tcW w:type="dxa" w:w="2381"/>
            <w:vAlign w:val="center"/>
          </w:tcPr>
          <w:p>
            <w:pPr>
              <w:spacing w:after="0" w:before="0" w:line="228" w:lineRule="auto"/>
            </w:pPr>
            <w:r>
              <w:t>đại diện và bảo vệ lợi ích của quốc gia/công dân, đàm phán và duy trì quan hệ với đối tác nước ngoài Điểm mạnh nghề: tổ chức, ưu tiên, giao tiếp, chịu trách nhiệm. Điểm cần cân nhắc: áp lực trách nhiệm, xung đột và phải quyết định khi thông tin chưa đầy đủ. Trọng tâm riêng của vị trí này: đại sứ — kết hợp chuyên môn với tổ chức và phối hợp.</w:t>
            </w:r>
          </w:p>
        </w:tc>
        <w:tc>
          <w:tcPr>
            <w:tcW w:type="dxa" w:w="1871"/>
            <w:vAlign w:val="center"/>
          </w:tcPr>
          <w:p>
            <w:pPr>
              <w:spacing w:after="0" w:before="0" w:line="228" w:lineRule="auto"/>
            </w:pPr>
            <w:r>
              <w:t>Yêu thích: thích ngoại ngữ, văn hóa, giao tiếp tinh tế và môi trường quốc tế.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“đại sứ” của vị trí Đại sứ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viết hành chính, tổng hợp, tổ chức, ngoại ngữ tùy vị trí; ưu thế riêng của vai trò này là tổ chức, ưu tiên, giao tiếp, chịu trách nhiệm. Điểm phân biệt: năng lực này cần được dùng để làm tốt phần việc đại sứ.</w:t>
            </w:r>
          </w:p>
        </w:tc>
        <w:tc>
          <w:tcPr>
            <w:tcW w:type="dxa" w:w="1814"/>
            <w:vAlign w:val="center"/>
          </w:tcPr>
          <w:p>
            <w:pPr>
              <w:spacing w:after="0" w:before="0" w:line="228" w:lineRule="auto"/>
            </w:pPr>
            <w:r>
              <w:t>soạn thảo, quản lý hồ sơ, thuyết trình, ngoại giao; chịu quy trình và trách nhiệm công vụ; cần rèn tổ chức, ưu tiên, giao tiếp, chịu trách nhiệm. Mặt khó cần chấp nhận: áp lực trách nhiệm, xung đột và phải quyết định khi thông tin chưa đầy đủ. Nên trải nghiệm thử: một nhiệm vụ nhỏ mô phỏng công việc đại sứ trước khi chọn học chuyên sâu.</w:t>
            </w:r>
          </w:p>
        </w:tc>
        <w:tc>
          <w:tcPr>
            <w:tcW w:type="dxa" w:w="1587"/>
            <w:vAlign w:val="center"/>
          </w:tcPr>
          <w:p>
            <w:pPr>
              <w:spacing w:after="0" w:before="0" w:line="228" w:lineRule="auto"/>
            </w:pPr>
            <w:r>
              <w:t>Thực hiện/điều phối công việc hành chính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Chinh – phu – Hanh – chinh – Ngoai – giao</w:t>
            </w:r>
          </w:p>
        </w:tc>
        <w:tc>
          <w:tcPr>
            <w:tcW w:type="dxa" w:w="1417"/>
            <w:vAlign w:val="center"/>
          </w:tcPr>
          <w:p>
            <w:pPr>
              <w:spacing w:after="0" w:before="0" w:line="228" w:lineRule="auto"/>
            </w:pPr>
            <w:r/>
            <w:r>
              <w:rPr>
                <w:rFonts w:ascii="Times New Roman" w:hAnsi="Times New Roman" w:eastAsia="Times New Roman"/>
                <w:b w:val="0"/>
                <w:sz w:val="14"/>
              </w:rPr>
              <w:t>Lãnh sự</w:t>
            </w:r>
          </w:p>
        </w:tc>
        <w:tc>
          <w:tcPr>
            <w:tcW w:type="dxa" w:w="1814"/>
            <w:vAlign w:val="center"/>
          </w:tcPr>
          <w:p>
            <w:pPr>
              <w:spacing w:after="0" w:before="0" w:line="228" w:lineRule="auto"/>
            </w:pPr>
            <w:r/>
            <w:r>
              <w:rPr>
                <w:rFonts w:ascii="Times New Roman" w:hAnsi="Times New Roman" w:eastAsia="Times New Roman"/>
                <w:b w:val="0"/>
                <w:sz w:val="14"/>
              </w:rPr>
              <w:t>Quản lý nhà nước / Quan hệ quốc tế / Chính trị học / Hành chính công…</w:t>
            </w:r>
          </w:p>
        </w:tc>
        <w:tc>
          <w:tcPr>
            <w:tcW w:type="dxa" w:w="1701"/>
            <w:vAlign w:val="center"/>
          </w:tcPr>
          <w:p>
            <w:pPr>
              <w:spacing w:after="0" w:before="0" w:line="228" w:lineRule="auto"/>
            </w:pPr>
            <w:r/>
            <w:r>
              <w:rPr>
                <w:rFonts w:ascii="Times New Roman" w:hAnsi="Times New Roman" w:eastAsia="Times New Roman"/>
                <w:b w:val="0"/>
                <w:sz w:val="14"/>
              </w:rPr>
              <w:t>C00, D01, D14, D15 và tổ hợp trường quy định</w:t>
            </w:r>
          </w:p>
        </w:tc>
        <w:tc>
          <w:tcPr>
            <w:tcW w:type="dxa" w:w="2381"/>
            <w:vAlign w:val="center"/>
          </w:tcPr>
          <w:p>
            <w:pPr>
              <w:spacing w:after="0" w:before="0" w:line="228" w:lineRule="auto"/>
            </w:pPr>
            <w:r>
              <w:t>đại diện và bảo vệ lợi ích của quốc gia/công dân, đàm phán và duy trì quan hệ với đối tác nước ngoài Điểm mạnh nghề: tự học, giao tiếp, tổ chức và giải quyết vấn đề. Điểm cần cân nhắc: phải chuyển đổi giữa làm việc độc lập và phối hợp nhóm. Trọng tâm riêng của vị trí này: lãnh sự — kết hợp chuyên môn với tổ chức và phối hợp.</w:t>
            </w:r>
          </w:p>
        </w:tc>
        <w:tc>
          <w:tcPr>
            <w:tcW w:type="dxa" w:w="1871"/>
            <w:vAlign w:val="center"/>
          </w:tcPr>
          <w:p>
            <w:pPr>
              <w:spacing w:after="0" w:before="0" w:line="228" w:lineRule="auto"/>
            </w:pPr>
            <w:r>
              <w:t>Yêu thích: thích ngoại ngữ, văn hóa, giao tiếp tinh tế và môi trường quốc tế. Môi trường hợp: thích kết hợp chuyên môn với phối hợp người khác. Không hợp nếu: phải chuyển đổi giữa làm việc độc lập và phối hợp nhóm. Dấu hiệu để tự kiểm tra: nếu em thấy hứng thú với phần việc “lãnh sự” của vị trí Lãnh sự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viết hành chính, tổng hợp, tổ chức, ngoại ngữ tùy vị trí; ưu thế riêng của vai trò này là tự học, giao tiếp, tổ chức và giải quyết vấn đề. Điểm phân biệt: năng lực này cần được dùng để làm tốt phần việc lãnh sự.</w:t>
            </w:r>
          </w:p>
        </w:tc>
        <w:tc>
          <w:tcPr>
            <w:tcW w:type="dxa" w:w="1814"/>
            <w:vAlign w:val="center"/>
          </w:tcPr>
          <w:p>
            <w:pPr>
              <w:spacing w:after="0" w:before="0" w:line="228" w:lineRule="auto"/>
            </w:pPr>
            <w:r>
              <w:t>soạn thảo, quản lý hồ sơ, thuyết trình, ngoại giao; chịu quy trình và trách nhiệm công vụ; cần rèn tự học, giao tiếp, tổ chức và giải quyết vấn đề. Mặt khó cần chấp nhận: phải chuyển đổi giữa làm việc độc lập và phối hợp nhóm. Nên trải nghiệm thử: một nhiệm vụ nhỏ mô phỏng công việc lãnh sự trước khi chọn học chuyên sâu.</w:t>
            </w:r>
          </w:p>
        </w:tc>
        <w:tc>
          <w:tcPr>
            <w:tcW w:type="dxa" w:w="1587"/>
            <w:vAlign w:val="center"/>
          </w:tcPr>
          <w:p>
            <w:pPr>
              <w:spacing w:after="0" w:before="0" w:line="228" w:lineRule="auto"/>
            </w:pPr>
            <w:r>
              <w:t>Thực hiện/điều phối công việc hành chính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Chinh – phu – Hanh – chinh – Ngoai – giao</w:t>
            </w:r>
          </w:p>
        </w:tc>
        <w:tc>
          <w:tcPr>
            <w:tcW w:type="dxa" w:w="1417"/>
            <w:vAlign w:val="center"/>
          </w:tcPr>
          <w:p>
            <w:pPr>
              <w:spacing w:after="0" w:before="0" w:line="228" w:lineRule="auto"/>
            </w:pPr>
            <w:r/>
            <w:r>
              <w:rPr>
                <w:rFonts w:ascii="Times New Roman" w:hAnsi="Times New Roman" w:eastAsia="Times New Roman"/>
                <w:b w:val="0"/>
                <w:sz w:val="14"/>
              </w:rPr>
              <w:t>Chuyên viên chính sách</w:t>
            </w:r>
          </w:p>
        </w:tc>
        <w:tc>
          <w:tcPr>
            <w:tcW w:type="dxa" w:w="1814"/>
            <w:vAlign w:val="center"/>
          </w:tcPr>
          <w:p>
            <w:pPr>
              <w:spacing w:after="0" w:before="0" w:line="228" w:lineRule="auto"/>
            </w:pPr>
            <w:r/>
            <w:r>
              <w:rPr>
                <w:rFonts w:ascii="Times New Roman" w:hAnsi="Times New Roman" w:eastAsia="Times New Roman"/>
                <w:b w:val="0"/>
                <w:sz w:val="14"/>
              </w:rPr>
              <w:t>Quản lý nhà nước / Quan hệ quốc tế / Chính trị học / Hành chính công…</w:t>
            </w:r>
          </w:p>
        </w:tc>
        <w:tc>
          <w:tcPr>
            <w:tcW w:type="dxa" w:w="1701"/>
            <w:vAlign w:val="center"/>
          </w:tcPr>
          <w:p>
            <w:pPr>
              <w:spacing w:after="0" w:before="0" w:line="228" w:lineRule="auto"/>
            </w:pPr>
            <w:r/>
            <w:r>
              <w:rPr>
                <w:rFonts w:ascii="Times New Roman" w:hAnsi="Times New Roman" w:eastAsia="Times New Roman"/>
                <w:b w:val="0"/>
                <w:sz w:val="14"/>
              </w:rPr>
              <w:t>C00, D01, D14, D15 và tổ hợp trường quy định</w:t>
            </w:r>
          </w:p>
        </w:tc>
        <w:tc>
          <w:tcPr>
            <w:tcW w:type="dxa" w:w="2381"/>
            <w:vAlign w:val="center"/>
          </w:tcPr>
          <w:p>
            <w:pPr>
              <w:spacing w:after="0" w:before="0" w:line="228" w:lineRule="auto"/>
            </w:pPr>
            <w:r>
              <w:t>nghiên cứu vấn đề, phân tích tác động và đề xuất/đánh giá chính sách Điểm mạnh nghề: tự học, giao tiếp, tổ chức và giải quyết vấn đề. Điểm cần cân nhắc: phải chuyển đổi giữa làm việc độc lập và phối hợp nhóm. Trọng tâm riêng của vị trí này: chính sách — kết hợp chuyên môn với tổ chức và phối hợp.</w:t>
            </w:r>
          </w:p>
        </w:tc>
        <w:tc>
          <w:tcPr>
            <w:tcW w:type="dxa" w:w="1871"/>
            <w:vAlign w:val="center"/>
          </w:tcPr>
          <w:p>
            <w:pPr>
              <w:spacing w:after="0" w:before="0" w:line="228" w:lineRule="auto"/>
            </w:pPr>
            <w:r>
              <w:t>Yêu thích: xã hội, dữ liệu và cách chính sách ảnh hưởng đời sống. Môi trường hợp: thích kết hợp chuyên môn với phối hợp người khác. Không hợp nếu: phải chuyển đổi giữa làm việc độc lập và phối hợp nhóm. Dấu hiệu để tự kiểm tra: nếu em thấy hứng thú với phần việc “chính sách” của vị trí Chuyên viên chính sách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viết hành chính, tổng hợp, tổ chức, ngoại ngữ tùy vị trí; ưu thế riêng của vai trò này là tự học, giao tiếp, tổ chức và giải quyết vấn đề. Điểm phân biệt: năng lực này cần được dùng để làm tốt phần việc chính sách.</w:t>
            </w:r>
          </w:p>
        </w:tc>
        <w:tc>
          <w:tcPr>
            <w:tcW w:type="dxa" w:w="1814"/>
            <w:vAlign w:val="center"/>
          </w:tcPr>
          <w:p>
            <w:pPr>
              <w:spacing w:after="0" w:before="0" w:line="228" w:lineRule="auto"/>
            </w:pPr>
            <w:r>
              <w:t>soạn thảo, quản lý hồ sơ, thuyết trình, ngoại giao; chịu quy trình và trách nhiệm công vụ; cần rèn tự học, giao tiếp, tổ chức và giải quyết vấn đề. Mặt khó cần chấp nhận: phải chuyển đổi giữa làm việc độc lập và phối hợp nhóm. Nên trải nghiệm thử: một nhiệm vụ nhỏ mô phỏng công việc chính sách trước khi chọn học chuyên sâu.</w:t>
            </w:r>
          </w:p>
        </w:tc>
        <w:tc>
          <w:tcPr>
            <w:tcW w:type="dxa" w:w="1587"/>
            <w:vAlign w:val="center"/>
          </w:tcPr>
          <w:p>
            <w:pPr>
              <w:spacing w:after="0" w:before="0" w:line="228" w:lineRule="auto"/>
            </w:pPr>
            <w:r>
              <w:t>Thực hiện/điều phối công việc hành chính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Chinh – phu – Hanh – chinh – Ngoai – giao</w:t>
            </w:r>
          </w:p>
        </w:tc>
        <w:tc>
          <w:tcPr>
            <w:tcW w:type="dxa" w:w="1417"/>
            <w:vAlign w:val="center"/>
          </w:tcPr>
          <w:p>
            <w:pPr>
              <w:spacing w:after="0" w:before="0" w:line="228" w:lineRule="auto"/>
            </w:pPr>
            <w:r/>
            <w:r>
              <w:rPr>
                <w:rFonts w:ascii="Times New Roman" w:hAnsi="Times New Roman" w:eastAsia="Times New Roman"/>
                <w:b w:val="0"/>
                <w:sz w:val="14"/>
              </w:rPr>
              <w:t>Chuyên viên phân tích chính sách</w:t>
            </w:r>
          </w:p>
        </w:tc>
        <w:tc>
          <w:tcPr>
            <w:tcW w:type="dxa" w:w="1814"/>
            <w:vAlign w:val="center"/>
          </w:tcPr>
          <w:p>
            <w:pPr>
              <w:spacing w:after="0" w:before="0" w:line="228" w:lineRule="auto"/>
            </w:pPr>
            <w:r/>
            <w:r>
              <w:rPr>
                <w:rFonts w:ascii="Times New Roman" w:hAnsi="Times New Roman" w:eastAsia="Times New Roman"/>
                <w:b w:val="0"/>
                <w:sz w:val="14"/>
              </w:rPr>
              <w:t>Quản lý nhà nước / Quan hệ quốc tế / Chính trị học / Hành chính công…</w:t>
            </w:r>
          </w:p>
        </w:tc>
        <w:tc>
          <w:tcPr>
            <w:tcW w:type="dxa" w:w="1701"/>
            <w:vAlign w:val="center"/>
          </w:tcPr>
          <w:p>
            <w:pPr>
              <w:spacing w:after="0" w:before="0" w:line="228" w:lineRule="auto"/>
            </w:pPr>
            <w:r/>
            <w:r>
              <w:rPr>
                <w:rFonts w:ascii="Times New Roman" w:hAnsi="Times New Roman" w:eastAsia="Times New Roman"/>
                <w:b w:val="0"/>
                <w:sz w:val="14"/>
              </w:rPr>
              <w:t>C00, D01, D14, D15 và tổ hợp trường quy định</w:t>
            </w:r>
          </w:p>
        </w:tc>
        <w:tc>
          <w:tcPr>
            <w:tcW w:type="dxa" w:w="2381"/>
            <w:vAlign w:val="center"/>
          </w:tcPr>
          <w:p>
            <w:pPr>
              <w:spacing w:after="0" w:before="0" w:line="228" w:lineRule="auto"/>
            </w:pPr>
            <w:r>
              <w:t>nghiên cứu vấn đề, phân tích tác động và đề xuất/đánh giá chính sách Điểm mạnh nghề: logic, phân tích, kiểm tra chéo, viết báo cáo. Điểm cần cân nhắc: cần tập trung lâu, cập nhật kiến thức và chịu yêu cầu chính xác cao. Trọng tâm riêng của vị trí này: phân tích chính sách — thiên về phân tích, kiểm tra và tạo kết quả có căn cứ.</w:t>
            </w:r>
          </w:p>
        </w:tc>
        <w:tc>
          <w:tcPr>
            <w:tcW w:type="dxa" w:w="1871"/>
            <w:vAlign w:val="center"/>
          </w:tcPr>
          <w:p>
            <w:pPr>
              <w:spacing w:after="0" w:before="0" w:line="228" w:lineRule="auto"/>
            </w:pPr>
            <w:r>
              <w:t>Yêu thích: xã hội, dữ liệu và cách chính sách ảnh hưởng đời sống.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“phân tích chính sách” của vị trí Chuyên viên phân tích chính sách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viết hành chính, tổng hợp, tổ chức, ngoại ngữ tùy vị trí; ưu thế riêng của vai trò này là logic, phân tích, kiểm tra chéo, viết báo cáo. Điểm phân biệt: năng lực này cần được dùng để làm tốt phần việc phân tích chính sách.</w:t>
            </w:r>
          </w:p>
        </w:tc>
        <w:tc>
          <w:tcPr>
            <w:tcW w:type="dxa" w:w="1814"/>
            <w:vAlign w:val="center"/>
          </w:tcPr>
          <w:p>
            <w:pPr>
              <w:spacing w:after="0" w:before="0" w:line="228" w:lineRule="auto"/>
            </w:pPr>
            <w:r>
              <w:t>soạn thảo, quản lý hồ sơ, thuyết trình, ngoại giao; chịu quy trình và trách nhiệm công vụ; cần rèn logic, phân tích, kiểm tra chéo, viết báo cáo. Mặt khó cần chấp nhận: cần tập trung lâu, cập nhật kiến thức và chịu yêu cầu chính xác cao. Nên trải nghiệm thử: một nhiệm vụ nhỏ mô phỏng công việc phân tích chính sách trước khi chọn học chuyên sâu.</w:t>
            </w:r>
          </w:p>
        </w:tc>
        <w:tc>
          <w:tcPr>
            <w:tcW w:type="dxa" w:w="1587"/>
            <w:vAlign w:val="center"/>
          </w:tcPr>
          <w:p>
            <w:pPr>
              <w:spacing w:after="0" w:before="0" w:line="228" w:lineRule="auto"/>
            </w:pPr>
            <w:r>
              <w:t>Thực hiện/điều phối công việc hành chính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Chinh – phu – Hanh – chinh – Ngoai – giao</w:t>
            </w:r>
          </w:p>
        </w:tc>
        <w:tc>
          <w:tcPr>
            <w:tcW w:type="dxa" w:w="1417"/>
            <w:vAlign w:val="center"/>
          </w:tcPr>
          <w:p>
            <w:pPr>
              <w:spacing w:after="0" w:before="0" w:line="228" w:lineRule="auto"/>
            </w:pPr>
            <w:r/>
            <w:r>
              <w:rPr>
                <w:rFonts w:ascii="Times New Roman" w:hAnsi="Times New Roman" w:eastAsia="Times New Roman"/>
                <w:b w:val="0"/>
                <w:sz w:val="14"/>
              </w:rPr>
              <w:t>Quan chức chính phủ</w:t>
            </w:r>
          </w:p>
        </w:tc>
        <w:tc>
          <w:tcPr>
            <w:tcW w:type="dxa" w:w="1814"/>
            <w:vAlign w:val="center"/>
          </w:tcPr>
          <w:p>
            <w:pPr>
              <w:spacing w:after="0" w:before="0" w:line="228" w:lineRule="auto"/>
            </w:pPr>
            <w:r/>
            <w:r>
              <w:rPr>
                <w:rFonts w:ascii="Times New Roman" w:hAnsi="Times New Roman" w:eastAsia="Times New Roman"/>
                <w:b w:val="0"/>
                <w:sz w:val="14"/>
              </w:rPr>
              <w:t>Quản lý nhà nước / Quan hệ quốc tế / Chính trị học / Hành chính công…</w:t>
            </w:r>
          </w:p>
        </w:tc>
        <w:tc>
          <w:tcPr>
            <w:tcW w:type="dxa" w:w="1701"/>
            <w:vAlign w:val="center"/>
          </w:tcPr>
          <w:p>
            <w:pPr>
              <w:spacing w:after="0" w:before="0" w:line="228" w:lineRule="auto"/>
            </w:pPr>
            <w:r/>
            <w:r>
              <w:rPr>
                <w:rFonts w:ascii="Times New Roman" w:hAnsi="Times New Roman" w:eastAsia="Times New Roman"/>
                <w:b w:val="0"/>
                <w:sz w:val="14"/>
              </w:rPr>
              <w:t>C00, D01, D14, D15 và tổ hợp trường quy định</w:t>
            </w:r>
          </w:p>
        </w:tc>
        <w:tc>
          <w:tcPr>
            <w:tcW w:type="dxa" w:w="2381"/>
            <w:vAlign w:val="center"/>
          </w:tcPr>
          <w:p>
            <w:pPr>
              <w:spacing w:after="0" w:before="0" w:line="228" w:lineRule="auto"/>
            </w:pPr>
            <w:r>
              <w:t>thực hiện/điều phối công việc hành chính, chính sách, đối ngoại hoặc chương trình phát triển theo quy định Điểm mạnh nghề: tự học, giao tiếp, tổ chức và giải quyết vấn đề. Điểm cần cân nhắc: phải chuyển đổi giữa làm việc độc lập và phối hợp nhóm. Trọng tâm riêng của vị trí này: quan chức chính phủ — kết hợp chuyên môn với tổ chức và phối hợp.</w:t>
            </w:r>
          </w:p>
        </w:tc>
        <w:tc>
          <w:tcPr>
            <w:tcW w:type="dxa" w:w="1871"/>
            <w:vAlign w:val="center"/>
          </w:tcPr>
          <w:p>
            <w:pPr>
              <w:spacing w:after="0" w:before="0" w:line="228" w:lineRule="auto"/>
            </w:pPr>
            <w:r>
              <w:t>Yêu thích: cộng đồng, chính sách, giao tiếp liên cơ quan, quốc tế hoặc công việc có tính tổ chức. Môi trường hợp: thích kết hợp chuyên môn với phối hợp người khác. Không hợp nếu: phải chuyển đổi giữa làm việc độc lập và phối hợp nhóm. Dấu hiệu để tự kiểm tra: nếu em thấy hứng thú với phần việc “quan chức chính phủ” của vị trí Quan chức chính phủ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viết hành chính, tổng hợp, tổ chức, ngoại ngữ tùy vị trí; ưu thế riêng của vai trò này là tự học, giao tiếp, tổ chức và giải quyết vấn đề. Điểm phân biệt: năng lực này cần được dùng để làm tốt phần việc quan chức chính phủ.</w:t>
            </w:r>
          </w:p>
        </w:tc>
        <w:tc>
          <w:tcPr>
            <w:tcW w:type="dxa" w:w="1814"/>
            <w:vAlign w:val="center"/>
          </w:tcPr>
          <w:p>
            <w:pPr>
              <w:spacing w:after="0" w:before="0" w:line="228" w:lineRule="auto"/>
            </w:pPr>
            <w:r>
              <w:t>soạn thảo, quản lý hồ sơ, thuyết trình, ngoại giao; chịu quy trình và trách nhiệm công vụ; cần rèn tự học, giao tiếp, tổ chức và giải quyết vấn đề. Mặt khó cần chấp nhận: phải chuyển đổi giữa làm việc độc lập và phối hợp nhóm. Nên trải nghiệm thử: một nhiệm vụ nhỏ mô phỏng công việc quan chức chính phủ trước khi chọn học chuyên sâu.</w:t>
            </w:r>
          </w:p>
        </w:tc>
        <w:tc>
          <w:tcPr>
            <w:tcW w:type="dxa" w:w="1587"/>
            <w:vAlign w:val="center"/>
          </w:tcPr>
          <w:p>
            <w:pPr>
              <w:spacing w:after="0" w:before="0" w:line="228" w:lineRule="auto"/>
            </w:pPr>
            <w:r>
              <w:t>Thực hiện/điều phối công việc hành chính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Chinh – phu – Hanh – chinh – Ngoai – giao</w:t>
            </w:r>
          </w:p>
        </w:tc>
        <w:tc>
          <w:tcPr>
            <w:tcW w:type="dxa" w:w="1417"/>
            <w:vAlign w:val="center"/>
          </w:tcPr>
          <w:p>
            <w:pPr>
              <w:spacing w:after="0" w:before="0" w:line="228" w:lineRule="auto"/>
            </w:pPr>
            <w:r/>
            <w:r>
              <w:rPr>
                <w:rFonts w:ascii="Times New Roman" w:hAnsi="Times New Roman" w:eastAsia="Times New Roman"/>
                <w:b w:val="0"/>
                <w:sz w:val="14"/>
              </w:rPr>
              <w:t>Nhân viên tổ chức quốc tế</w:t>
            </w:r>
          </w:p>
        </w:tc>
        <w:tc>
          <w:tcPr>
            <w:tcW w:type="dxa" w:w="1814"/>
            <w:vAlign w:val="center"/>
          </w:tcPr>
          <w:p>
            <w:pPr>
              <w:spacing w:after="0" w:before="0" w:line="228" w:lineRule="auto"/>
            </w:pPr>
            <w:r/>
            <w:r>
              <w:rPr>
                <w:rFonts w:ascii="Times New Roman" w:hAnsi="Times New Roman" w:eastAsia="Times New Roman"/>
                <w:b w:val="0"/>
                <w:sz w:val="14"/>
              </w:rPr>
              <w:t>Quản lý nhà nước / Quan hệ quốc tế / Chính trị học / Hành chính công…</w:t>
            </w:r>
          </w:p>
        </w:tc>
        <w:tc>
          <w:tcPr>
            <w:tcW w:type="dxa" w:w="1701"/>
            <w:vAlign w:val="center"/>
          </w:tcPr>
          <w:p>
            <w:pPr>
              <w:spacing w:after="0" w:before="0" w:line="228" w:lineRule="auto"/>
            </w:pPr>
            <w:r/>
            <w:r>
              <w:rPr>
                <w:rFonts w:ascii="Times New Roman" w:hAnsi="Times New Roman" w:eastAsia="Times New Roman"/>
                <w:b w:val="0"/>
                <w:sz w:val="14"/>
              </w:rPr>
              <w:t>C00, D01, D14, D15 và tổ hợp trường quy định</w:t>
            </w:r>
          </w:p>
        </w:tc>
        <w:tc>
          <w:tcPr>
            <w:tcW w:type="dxa" w:w="2381"/>
            <w:vAlign w:val="center"/>
          </w:tcPr>
          <w:p>
            <w:pPr>
              <w:spacing w:after="0" w:before="0" w:line="228" w:lineRule="auto"/>
            </w:pPr>
            <w:r>
              <w:t>phối hợp chương trình, đối tác và vấn đề phát triển ở nhiều quốc gia/tổ chức Điểm mạnh nghề: tự học, giao tiếp, tổ chức và giải quyết vấn đề. Điểm cần cân nhắc: phải chuyển đổi giữa làm việc độc lập và phối hợp nhóm. Trọng tâm riêng của vị trí này: tổ chức quốc tế — kết hợp chuyên môn với tổ chức và phối hợp.</w:t>
            </w:r>
          </w:p>
        </w:tc>
        <w:tc>
          <w:tcPr>
            <w:tcW w:type="dxa" w:w="1871"/>
            <w:vAlign w:val="center"/>
          </w:tcPr>
          <w:p>
            <w:pPr>
              <w:spacing w:after="0" w:before="0" w:line="228" w:lineRule="auto"/>
            </w:pPr>
            <w:r>
              <w:t>Yêu thích: ngoại ngữ, văn hóa và các vấn đề toàn cầu. Môi trường hợp: thích kết hợp chuyên môn với phối hợp người khác. Không hợp nếu: phải chuyển đổi giữa làm việc độc lập và phối hợp nhóm. Dấu hiệu để tự kiểm tra: nếu em thấy hứng thú với phần việc “tổ chức quốc tế” của vị trí Nhân viên tổ chức quốc tế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viết hành chính, tổng hợp, tổ chức, ngoại ngữ tùy vị trí; ưu thế riêng của vai trò này là tự học, giao tiếp, tổ chức và giải quyết vấn đề. Điểm phân biệt: năng lực này cần được dùng để làm tốt phần việc tổ chức quốc tế.</w:t>
            </w:r>
          </w:p>
        </w:tc>
        <w:tc>
          <w:tcPr>
            <w:tcW w:type="dxa" w:w="1814"/>
            <w:vAlign w:val="center"/>
          </w:tcPr>
          <w:p>
            <w:pPr>
              <w:spacing w:after="0" w:before="0" w:line="228" w:lineRule="auto"/>
            </w:pPr>
            <w:r>
              <w:t>soạn thảo, quản lý hồ sơ, thuyết trình, ngoại giao; chịu quy trình và trách nhiệm công vụ; cần rèn tự học, giao tiếp, tổ chức và giải quyết vấn đề. Mặt khó cần chấp nhận: phải chuyển đổi giữa làm việc độc lập và phối hợp nhóm. Nên trải nghiệm thử: một nhiệm vụ nhỏ mô phỏng công việc tổ chức quốc tế trước khi chọn học chuyên sâu.</w:t>
            </w:r>
          </w:p>
        </w:tc>
        <w:tc>
          <w:tcPr>
            <w:tcW w:type="dxa" w:w="1587"/>
            <w:vAlign w:val="center"/>
          </w:tcPr>
          <w:p>
            <w:pPr>
              <w:spacing w:after="0" w:before="0" w:line="228" w:lineRule="auto"/>
            </w:pPr>
            <w:r>
              <w:t>Thực hiện/điều phối công việc hành chính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Chinh – phu – Hanh – chinh – Ngoai – giao</w:t>
            </w:r>
          </w:p>
        </w:tc>
        <w:tc>
          <w:tcPr>
            <w:tcW w:type="dxa" w:w="1417"/>
            <w:vAlign w:val="center"/>
          </w:tcPr>
          <w:p>
            <w:pPr>
              <w:spacing w:after="0" w:before="0" w:line="228" w:lineRule="auto"/>
            </w:pPr>
            <w:r/>
            <w:r>
              <w:rPr>
                <w:rFonts w:ascii="Times New Roman" w:hAnsi="Times New Roman" w:eastAsia="Times New Roman"/>
                <w:b w:val="0"/>
                <w:sz w:val="14"/>
              </w:rPr>
              <w:t>Chuyên viên phát triển quốc tế</w:t>
            </w:r>
          </w:p>
        </w:tc>
        <w:tc>
          <w:tcPr>
            <w:tcW w:type="dxa" w:w="1814"/>
            <w:vAlign w:val="center"/>
          </w:tcPr>
          <w:p>
            <w:pPr>
              <w:spacing w:after="0" w:before="0" w:line="228" w:lineRule="auto"/>
            </w:pPr>
            <w:r/>
            <w:r>
              <w:rPr>
                <w:rFonts w:ascii="Times New Roman" w:hAnsi="Times New Roman" w:eastAsia="Times New Roman"/>
                <w:b w:val="0"/>
                <w:sz w:val="14"/>
              </w:rPr>
              <w:t>Quản lý nhà nước / Quan hệ quốc tế / Chính trị học / Hành chính công…</w:t>
            </w:r>
          </w:p>
        </w:tc>
        <w:tc>
          <w:tcPr>
            <w:tcW w:type="dxa" w:w="1701"/>
            <w:vAlign w:val="center"/>
          </w:tcPr>
          <w:p>
            <w:pPr>
              <w:spacing w:after="0" w:before="0" w:line="228" w:lineRule="auto"/>
            </w:pPr>
            <w:r/>
            <w:r>
              <w:rPr>
                <w:rFonts w:ascii="Times New Roman" w:hAnsi="Times New Roman" w:eastAsia="Times New Roman"/>
                <w:b w:val="0"/>
                <w:sz w:val="14"/>
              </w:rPr>
              <w:t>C00, D01, D14, D15 và tổ hợp trường quy định</w:t>
            </w:r>
          </w:p>
        </w:tc>
        <w:tc>
          <w:tcPr>
            <w:tcW w:type="dxa" w:w="2381"/>
            <w:vAlign w:val="center"/>
          </w:tcPr>
          <w:p>
            <w:pPr>
              <w:spacing w:after="0" w:before="0" w:line="228" w:lineRule="auto"/>
            </w:pPr>
            <w:r>
              <w:t>phối hợp chương trình, đối tác và vấn đề phát triển ở nhiều quốc gia/tổ chức Điểm mạnh nghề: tự học, giao tiếp, tổ chức và giải quyết vấn đề. Điểm cần cân nhắc: phải chuyển đổi giữa làm việc độc lập và phối hợp nhóm. Trọng tâm riêng của vị trí này: phát triển quốc tế — kết hợp chuyên môn với tổ chức và phối hợp.</w:t>
            </w:r>
          </w:p>
        </w:tc>
        <w:tc>
          <w:tcPr>
            <w:tcW w:type="dxa" w:w="1871"/>
            <w:vAlign w:val="center"/>
          </w:tcPr>
          <w:p>
            <w:pPr>
              <w:spacing w:after="0" w:before="0" w:line="228" w:lineRule="auto"/>
            </w:pPr>
            <w:r>
              <w:t>Yêu thích: ngoại ngữ, văn hóa và các vấn đề toàn cầu. Môi trường hợp: thích kết hợp chuyên môn với phối hợp người khác. Không hợp nếu: phải chuyển đổi giữa làm việc độc lập và phối hợp nhóm. Dấu hiệu để tự kiểm tra: nếu em thấy hứng thú với phần việc “phát triển quốc tế” của vị trí Chuyên viên phát triển quốc tế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viết hành chính, tổng hợp, tổ chức, ngoại ngữ tùy vị trí; ưu thế riêng của vai trò này là tự học, giao tiếp, tổ chức và giải quyết vấn đề. Điểm phân biệt: năng lực này cần được dùng để làm tốt phần việc phát triển quốc tế.</w:t>
            </w:r>
          </w:p>
        </w:tc>
        <w:tc>
          <w:tcPr>
            <w:tcW w:type="dxa" w:w="1814"/>
            <w:vAlign w:val="center"/>
          </w:tcPr>
          <w:p>
            <w:pPr>
              <w:spacing w:after="0" w:before="0" w:line="228" w:lineRule="auto"/>
            </w:pPr>
            <w:r>
              <w:t>soạn thảo, quản lý hồ sơ, thuyết trình, ngoại giao; chịu quy trình và trách nhiệm công vụ; cần rèn tự học, giao tiếp, tổ chức và giải quyết vấn đề. Mặt khó cần chấp nhận: phải chuyển đổi giữa làm việc độc lập và phối hợp nhóm. Nên trải nghiệm thử: một nhiệm vụ nhỏ mô phỏng công việc phát triển quốc tế trước khi chọn học chuyên sâu.</w:t>
            </w:r>
          </w:p>
        </w:tc>
        <w:tc>
          <w:tcPr>
            <w:tcW w:type="dxa" w:w="1587"/>
            <w:vAlign w:val="center"/>
          </w:tcPr>
          <w:p>
            <w:pPr>
              <w:spacing w:after="0" w:before="0" w:line="228" w:lineRule="auto"/>
            </w:pPr>
            <w:r>
              <w:t>Thực hiện/điều phối công việc hành chính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bl>
    <w:sectPr w:rsidR="00FC693F" w:rsidRPr="0006063C" w:rsidSect="00034616">
      <w:pgSz w:w="16838" w:h="11906" w:orient="landscape"/>
      <w:pgMar w:top="454" w:right="397" w:bottom="454" w:left="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