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BẢNG TRA CỨU HƯỚNG NGHIỆP – KỸ THUẬT MÔI TRƯỜNG / NĂNG LƯỢNG / CÔNG NGHỆ XANH / KHÍ TƯỢNG…</w:t>
      </w:r>
    </w:p>
    <w:tbl>
      <w:tblPr>
        <w:tblStyle w:val="TableGrid"/>
        <w:tblW w:type="auto" w:w="0"/>
        <w:jc w:val="center"/>
        <w:tblLook w:firstColumn="1" w:firstRow="1" w:lastColumn="0" w:lastRow="0" w:noHBand="0" w:noVBand="1" w:val="04A0"/>
      </w:tblPr>
      <w:tblGrid>
        <w:gridCol w:w="1459"/>
        <w:gridCol w:w="1459"/>
        <w:gridCol w:w="1459"/>
        <w:gridCol w:w="1459"/>
        <w:gridCol w:w="1459"/>
        <w:gridCol w:w="1459"/>
        <w:gridCol w:w="1459"/>
        <w:gridCol w:w="1459"/>
        <w:gridCol w:w="1459"/>
        <w:gridCol w:w="1459"/>
        <w:gridCol w:w="1459"/>
      </w:tblGrid>
      <w:tr>
        <w:trPr>
          <w:tblHeader w:val="true"/>
        </w:trPr>
        <w:tc>
          <w:tcPr>
            <w:tcW w:type="dxa" w:w="1020"/>
            <w:vAlign w:val="center"/>
            <w:shd w:fill="D9EAF7"/>
          </w:tcPr>
          <w:p>
            <w:pPr>
              <w:spacing w:after="0" w:before="0" w:line="228" w:lineRule="auto"/>
            </w:pPr>
            <w:r/>
            <w:r>
              <w:rPr>
                <w:rFonts w:ascii="Times New Roman" w:hAnsi="Times New Roman" w:eastAsia="Times New Roman"/>
                <w:b/>
                <w:sz w:val="15"/>
              </w:rPr>
              <w:t>Nhóm nghề</w:t>
            </w:r>
          </w:p>
        </w:tc>
        <w:tc>
          <w:tcPr>
            <w:tcW w:type="dxa" w:w="1417"/>
            <w:vAlign w:val="center"/>
            <w:shd w:fill="D9EAF7"/>
          </w:tcPr>
          <w:p>
            <w:pPr>
              <w:spacing w:after="0" w:before="0" w:line="228" w:lineRule="auto"/>
            </w:pPr>
            <w:r/>
            <w:r>
              <w:rPr>
                <w:rFonts w:ascii="Times New Roman" w:hAnsi="Times New Roman" w:eastAsia="Times New Roman"/>
                <w:b/>
                <w:sz w:val="15"/>
              </w:rPr>
              <w:t>Nghề / vị trí</w:t>
            </w:r>
          </w:p>
        </w:tc>
        <w:tc>
          <w:tcPr>
            <w:tcW w:type="dxa" w:w="1814"/>
            <w:vAlign w:val="center"/>
            <w:shd w:fill="D9EAF7"/>
          </w:tcPr>
          <w:p>
            <w:pPr>
              <w:spacing w:after="0" w:before="0" w:line="228" w:lineRule="auto"/>
            </w:pPr>
            <w:r/>
            <w:r>
              <w:rPr>
                <w:rFonts w:ascii="Times New Roman" w:hAnsi="Times New Roman" w:eastAsia="Times New Roman"/>
                <w:b/>
                <w:sz w:val="15"/>
              </w:rPr>
              <w:t>Ngành đào tạo phù hợp</w:t>
            </w:r>
          </w:p>
        </w:tc>
        <w:tc>
          <w:tcPr>
            <w:tcW w:type="dxa" w:w="1701"/>
            <w:vAlign w:val="center"/>
            <w:shd w:fill="D9EAF7"/>
          </w:tcPr>
          <w:p>
            <w:pPr>
              <w:spacing w:after="0" w:before="0" w:line="228" w:lineRule="auto"/>
            </w:pPr>
            <w:r/>
            <w:r>
              <w:rPr>
                <w:rFonts w:ascii="Times New Roman" w:hAnsi="Times New Roman" w:eastAsia="Times New Roman"/>
                <w:b/>
                <w:sz w:val="15"/>
              </w:rPr>
              <w:t>Khối học / môn trọng tâm</w:t>
            </w:r>
          </w:p>
        </w:tc>
        <w:tc>
          <w:tcPr>
            <w:tcW w:type="dxa" w:w="2381"/>
            <w:vAlign w:val="center"/>
            <w:shd w:fill="D9EAF7"/>
          </w:tcPr>
          <w:p>
            <w:pPr>
              <w:spacing w:after="0" w:before="0" w:line="228" w:lineRule="auto"/>
            </w:pPr>
            <w:r/>
            <w:r>
              <w:rPr>
                <w:rFonts w:ascii="Times New Roman" w:hAnsi="Times New Roman" w:eastAsia="Times New Roman"/>
                <w:b/>
                <w:sz w:val="15"/>
              </w:rPr>
              <w:t>Công việc chính</w:t>
            </w:r>
          </w:p>
        </w:tc>
        <w:tc>
          <w:tcPr>
            <w:tcW w:type="dxa" w:w="1871"/>
            <w:vAlign w:val="center"/>
            <w:shd w:fill="D9EAF7"/>
          </w:tcPr>
          <w:p>
            <w:pPr>
              <w:spacing w:after="0" w:before="0" w:line="228" w:lineRule="auto"/>
            </w:pPr>
            <w:r/>
            <w:r>
              <w:rPr>
                <w:rFonts w:ascii="Times New Roman" w:hAnsi="Times New Roman" w:eastAsia="Times New Roman"/>
                <w:b/>
                <w:sz w:val="15"/>
              </w:rPr>
              <w:t>Sở thích</w:t>
            </w:r>
          </w:p>
        </w:tc>
        <w:tc>
          <w:tcPr>
            <w:tcW w:type="dxa" w:w="1701"/>
            <w:vAlign w:val="center"/>
            <w:shd w:fill="D9EAF7"/>
          </w:tcPr>
          <w:p>
            <w:pPr>
              <w:spacing w:after="0" w:before="0" w:line="228" w:lineRule="auto"/>
            </w:pPr>
            <w:r/>
            <w:r>
              <w:rPr>
                <w:rFonts w:ascii="Times New Roman" w:hAnsi="Times New Roman" w:eastAsia="Times New Roman"/>
                <w:b/>
                <w:sz w:val="15"/>
              </w:rPr>
              <w:t>Tính cách cá nhân</w:t>
            </w:r>
          </w:p>
        </w:tc>
        <w:tc>
          <w:tcPr>
            <w:tcW w:type="dxa" w:w="1701"/>
            <w:vAlign w:val="center"/>
            <w:shd w:fill="D9EAF7"/>
          </w:tcPr>
          <w:p>
            <w:pPr>
              <w:spacing w:after="0" w:before="0" w:line="228" w:lineRule="auto"/>
            </w:pPr>
            <w:r/>
            <w:r>
              <w:rPr>
                <w:rFonts w:ascii="Times New Roman" w:hAnsi="Times New Roman" w:eastAsia="Times New Roman"/>
                <w:b/>
                <w:sz w:val="15"/>
              </w:rPr>
              <w:t>Năng khiếu / năng lực nổi bật</w:t>
            </w:r>
          </w:p>
        </w:tc>
        <w:tc>
          <w:tcPr>
            <w:tcW w:type="dxa" w:w="1814"/>
            <w:vAlign w:val="center"/>
            <w:shd w:fill="D9EAF7"/>
          </w:tcPr>
          <w:p>
            <w:pPr>
              <w:spacing w:after="0" w:before="0" w:line="228" w:lineRule="auto"/>
            </w:pPr>
            <w:r/>
            <w:r>
              <w:rPr>
                <w:rFonts w:ascii="Times New Roman" w:hAnsi="Times New Roman" w:eastAsia="Times New Roman"/>
                <w:b/>
                <w:sz w:val="15"/>
              </w:rPr>
              <w:t>Kỹ năng cần rèn</w:t>
            </w:r>
          </w:p>
        </w:tc>
        <w:tc>
          <w:tcPr>
            <w:tcW w:type="dxa" w:w="1587"/>
            <w:vAlign w:val="center"/>
            <w:shd w:fill="D9EAF7"/>
          </w:tcPr>
          <w:p>
            <w:pPr>
              <w:spacing w:after="0" w:before="0" w:line="228" w:lineRule="auto"/>
            </w:pPr>
            <w:r/>
            <w:r>
              <w:rPr>
                <w:rFonts w:ascii="Times New Roman" w:hAnsi="Times New Roman" w:eastAsia="Times New Roman"/>
                <w:b/>
                <w:sz w:val="15"/>
              </w:rPr>
              <w:t>Mức học tập / yêu cầu</w:t>
            </w:r>
          </w:p>
        </w:tc>
        <w:tc>
          <w:tcPr>
            <w:tcW w:type="dxa" w:w="1417"/>
            <w:vAlign w:val="center"/>
            <w:shd w:fill="D9EAF7"/>
          </w:tcPr>
          <w:p>
            <w:pPr>
              <w:spacing w:after="0" w:before="0" w:line="228" w:lineRule="auto"/>
            </w:pPr>
            <w:r/>
            <w:r>
              <w:rPr>
                <w:rFonts w:ascii="Times New Roman" w:hAnsi="Times New Roman" w:eastAsia="Times New Roman"/>
                <w:b/>
                <w:sz w:val="15"/>
              </w:rPr>
              <w:t>Điểm chuẩn tham khảo (thang 30)</w:t>
            </w:r>
          </w:p>
        </w:tc>
      </w:tr>
      <w:tr>
        <w:tc>
          <w:tcPr>
            <w:tcW w:type="dxa" w:w="1020"/>
            <w:vAlign w:val="center"/>
          </w:tcPr>
          <w:p>
            <w:pPr>
              <w:spacing w:after="0" w:before="0" w:line="228" w:lineRule="auto"/>
            </w:pPr>
            <w:r/>
            <w:r>
              <w:rPr>
                <w:rFonts w:ascii="Times New Roman" w:hAnsi="Times New Roman" w:eastAsia="Times New Roman"/>
                <w:b w:val="0"/>
                <w:sz w:val="14"/>
              </w:rPr>
              <w:t>Moi – truong – Nang – luong</w:t>
            </w:r>
          </w:p>
        </w:tc>
        <w:tc>
          <w:tcPr>
            <w:tcW w:type="dxa" w:w="1417"/>
            <w:vAlign w:val="center"/>
          </w:tcPr>
          <w:p>
            <w:pPr>
              <w:spacing w:after="0" w:before="0" w:line="228" w:lineRule="auto"/>
            </w:pPr>
            <w:r/>
            <w:r>
              <w:rPr>
                <w:rFonts w:ascii="Times New Roman" w:hAnsi="Times New Roman" w:eastAsia="Times New Roman"/>
                <w:b w:val="0"/>
                <w:sz w:val="14"/>
              </w:rPr>
              <w:t>Nhà khoa học môi trường</w:t>
            </w:r>
          </w:p>
        </w:tc>
        <w:tc>
          <w:tcPr>
            <w:tcW w:type="dxa" w:w="1814"/>
            <w:vAlign w:val="center"/>
          </w:tcPr>
          <w:p>
            <w:pPr>
              <w:spacing w:after="0" w:before="0" w:line="228" w:lineRule="auto"/>
            </w:pPr>
            <w:r/>
            <w:r>
              <w:rPr>
                <w:rFonts w:ascii="Times New Roman" w:hAnsi="Times New Roman" w:eastAsia="Times New Roman"/>
                <w:b w:val="0"/>
                <w:sz w:val="14"/>
              </w:rPr>
              <w:t>Kỹ thuật môi trường / Năng lượng / Công nghệ xanh / Khí tượng…</w:t>
            </w:r>
          </w:p>
        </w:tc>
        <w:tc>
          <w:tcPr>
            <w:tcW w:type="dxa" w:w="1701"/>
            <w:vAlign w:val="center"/>
          </w:tcPr>
          <w:p>
            <w:pPr>
              <w:spacing w:after="0" w:before="0" w:line="228" w:lineRule="auto"/>
            </w:pPr>
            <w:r/>
            <w:r>
              <w:rPr>
                <w:rFonts w:ascii="Times New Roman" w:hAnsi="Times New Roman" w:eastAsia="Times New Roman"/>
                <w:b w:val="0"/>
                <w:sz w:val="14"/>
              </w:rPr>
              <w:t>A00, A01, B00, D07; trọng tâm Toán–Lý–Hóa/Sinh</w:t>
            </w:r>
          </w:p>
        </w:tc>
        <w:tc>
          <w:tcPr>
            <w:tcW w:type="dxa" w:w="2381"/>
            <w:vAlign w:val="center"/>
          </w:tcPr>
          <w:p>
            <w:pPr>
              <w:spacing w:after="0" w:before="0" w:line="228" w:lineRule="auto"/>
            </w:pPr>
            <w:r>
              <w:t>đo lường chất lượng môi trường, đánh giá tác động và đề xuất biện pháp xử lý Điểm mạnh nghề: logic, phân tích, kiểm tra chéo, viết báo cáo. Điểm cần cân nhắc: cần tập trung lâu, cập nhật kiến thức và chịu yêu cầu chính xác cao. Trọng tâm riêng của vị trí này: khoa học môi trường — thiên về phân tích, kiểm tra và tạo kết quả có căn cứ.</w:t>
            </w:r>
          </w:p>
        </w:tc>
        <w:tc>
          <w:tcPr>
            <w:tcW w:type="dxa" w:w="1871"/>
            <w:vAlign w:val="center"/>
          </w:tcPr>
          <w:p>
            <w:pPr>
              <w:spacing w:after="0" w:before="0" w:line="228" w:lineRule="auto"/>
            </w:pPr>
            <w:r>
              <w:t>Yêu thích: thiên nhiên, khoa học ứng dụng và phát triển bền vững.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“khoa học môi trường” của vị trí Nhà khoa học môi trường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Toán–Lý–Hóa/Sinh tùy nghề, dữ liệu và tư duy hệ thống; ưu thế riêng của vai trò này là logic, phân tích, kiểm tra chéo, viết báo cáo. Điểm phân biệt: năng lực này cần được dùng để làm tốt phần việc khoa học môi trường.</w:t>
            </w:r>
          </w:p>
        </w:tc>
        <w:tc>
          <w:tcPr>
            <w:tcW w:type="dxa" w:w="1814"/>
            <w:vAlign w:val="center"/>
          </w:tcPr>
          <w:p>
            <w:pPr>
              <w:spacing w:after="0" w:before="0" w:line="228" w:lineRule="auto"/>
            </w:pPr>
            <w:r>
              <w:t>đo đạc, GIS/dữ liệu, viết báo cáo, pháp luật môi trường; chịu đi hiện trường tùy nghề; cần rèn logic, phân tích, kiểm tra chéo, viết báo cáo. Mặt khó cần chấp nhận: cần tập trung lâu, cập nhật kiến thức và chịu yêu cầu chính xác cao. Nên trải nghiệm thử: một nhiệm vụ nhỏ mô phỏng công việc khoa học môi trường trước khi chọn học chuyên sâu.</w:t>
            </w:r>
          </w:p>
        </w:tc>
        <w:tc>
          <w:tcPr>
            <w:tcW w:type="dxa" w:w="1587"/>
            <w:vAlign w:val="center"/>
          </w:tcPr>
          <w:p>
            <w:pPr>
              <w:spacing w:after="0" w:before="0" w:line="228" w:lineRule="auto"/>
            </w:pPr>
            <w:r>
              <w:t>Đo lường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Moi – truong – Nang – luong</w:t>
            </w:r>
          </w:p>
        </w:tc>
        <w:tc>
          <w:tcPr>
            <w:tcW w:type="dxa" w:w="1417"/>
            <w:vAlign w:val="center"/>
          </w:tcPr>
          <w:p>
            <w:pPr>
              <w:spacing w:after="0" w:before="0" w:line="228" w:lineRule="auto"/>
            </w:pPr>
            <w:r/>
            <w:r>
              <w:rPr>
                <w:rFonts w:ascii="Times New Roman" w:hAnsi="Times New Roman" w:eastAsia="Times New Roman"/>
                <w:b w:val="0"/>
                <w:sz w:val="14"/>
              </w:rPr>
              <w:t>Kỹ sư môi trường</w:t>
            </w:r>
          </w:p>
        </w:tc>
        <w:tc>
          <w:tcPr>
            <w:tcW w:type="dxa" w:w="1814"/>
            <w:vAlign w:val="center"/>
          </w:tcPr>
          <w:p>
            <w:pPr>
              <w:spacing w:after="0" w:before="0" w:line="228" w:lineRule="auto"/>
            </w:pPr>
            <w:r/>
            <w:r>
              <w:rPr>
                <w:rFonts w:ascii="Times New Roman" w:hAnsi="Times New Roman" w:eastAsia="Times New Roman"/>
                <w:b w:val="0"/>
                <w:sz w:val="14"/>
              </w:rPr>
              <w:t>Kỹ thuật môi trường / Năng lượng / Công nghệ xanh / Khí tượng…</w:t>
            </w:r>
          </w:p>
        </w:tc>
        <w:tc>
          <w:tcPr>
            <w:tcW w:type="dxa" w:w="1701"/>
            <w:vAlign w:val="center"/>
          </w:tcPr>
          <w:p>
            <w:pPr>
              <w:spacing w:after="0" w:before="0" w:line="228" w:lineRule="auto"/>
            </w:pPr>
            <w:r/>
            <w:r>
              <w:rPr>
                <w:rFonts w:ascii="Times New Roman" w:hAnsi="Times New Roman" w:eastAsia="Times New Roman"/>
                <w:b w:val="0"/>
                <w:sz w:val="14"/>
              </w:rPr>
              <w:t>A00, A01, B00, D07; trọng tâm Toán–Lý–Hóa/Sinh</w:t>
            </w:r>
          </w:p>
        </w:tc>
        <w:tc>
          <w:tcPr>
            <w:tcW w:type="dxa" w:w="2381"/>
            <w:vAlign w:val="center"/>
          </w:tcPr>
          <w:p>
            <w:pPr>
              <w:spacing w:after="0" w:before="0" w:line="228" w:lineRule="auto"/>
            </w:pPr>
            <w:r>
              <w:t>đo lường chất lượng môi trường, đánh giá tác động và đề xuất biện pháp xử lý Điểm mạnh nghề: logic, phân tích, kiểm tra chéo, viết báo cáo. Điểm cần cân nhắc: cần tập trung lâu, cập nhật kiến thức và chịu yêu cầu chính xác cao. Trọng tâm riêng của vị trí này: môi trường — thiên về phân tích, kiểm tra và tạo kết quả có căn cứ.</w:t>
            </w:r>
          </w:p>
        </w:tc>
        <w:tc>
          <w:tcPr>
            <w:tcW w:type="dxa" w:w="1871"/>
            <w:vAlign w:val="center"/>
          </w:tcPr>
          <w:p>
            <w:pPr>
              <w:spacing w:after="0" w:before="0" w:line="228" w:lineRule="auto"/>
            </w:pPr>
            <w:r>
              <w:t>Yêu thích: thiên nhiên, khoa học ứng dụng và phát triển bền vững.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“môi trường” của vị trí Kỹ sư môi trường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Toán–Lý–Hóa/Sinh tùy nghề, dữ liệu và tư duy hệ thống; ưu thế riêng của vai trò này là logic, phân tích, kiểm tra chéo, viết báo cáo. Điểm phân biệt: năng lực này cần được dùng để làm tốt phần việc môi trường.</w:t>
            </w:r>
          </w:p>
        </w:tc>
        <w:tc>
          <w:tcPr>
            <w:tcW w:type="dxa" w:w="1814"/>
            <w:vAlign w:val="center"/>
          </w:tcPr>
          <w:p>
            <w:pPr>
              <w:spacing w:after="0" w:before="0" w:line="228" w:lineRule="auto"/>
            </w:pPr>
            <w:r>
              <w:t>đo đạc, GIS/dữ liệu, viết báo cáo, pháp luật môi trường; chịu đi hiện trường tùy nghề; cần rèn logic, phân tích, kiểm tra chéo, viết báo cáo. Mặt khó cần chấp nhận: cần tập trung lâu, cập nhật kiến thức và chịu yêu cầu chính xác cao. Nên trải nghiệm thử: một nhiệm vụ nhỏ mô phỏng công việc môi trường trước khi chọn học chuyên sâu.</w:t>
            </w:r>
          </w:p>
        </w:tc>
        <w:tc>
          <w:tcPr>
            <w:tcW w:type="dxa" w:w="1587"/>
            <w:vAlign w:val="center"/>
          </w:tcPr>
          <w:p>
            <w:pPr>
              <w:spacing w:after="0" w:before="0" w:line="228" w:lineRule="auto"/>
            </w:pPr>
            <w:r>
              <w:t>Đo lường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Moi – truong – Nang – luong</w:t>
            </w:r>
          </w:p>
        </w:tc>
        <w:tc>
          <w:tcPr>
            <w:tcW w:type="dxa" w:w="1417"/>
            <w:vAlign w:val="center"/>
          </w:tcPr>
          <w:p>
            <w:pPr>
              <w:spacing w:after="0" w:before="0" w:line="228" w:lineRule="auto"/>
            </w:pPr>
            <w:r/>
            <w:r>
              <w:rPr>
                <w:rFonts w:ascii="Times New Roman" w:hAnsi="Times New Roman" w:eastAsia="Times New Roman"/>
                <w:b w:val="0"/>
                <w:sz w:val="14"/>
              </w:rPr>
              <w:t>Nhà khoa học khí hậu</w:t>
            </w:r>
          </w:p>
        </w:tc>
        <w:tc>
          <w:tcPr>
            <w:tcW w:type="dxa" w:w="1814"/>
            <w:vAlign w:val="center"/>
          </w:tcPr>
          <w:p>
            <w:pPr>
              <w:spacing w:after="0" w:before="0" w:line="228" w:lineRule="auto"/>
            </w:pPr>
            <w:r/>
            <w:r>
              <w:rPr>
                <w:rFonts w:ascii="Times New Roman" w:hAnsi="Times New Roman" w:eastAsia="Times New Roman"/>
                <w:b w:val="0"/>
                <w:sz w:val="14"/>
              </w:rPr>
              <w:t>Kỹ thuật môi trường / Năng lượng / Công nghệ xanh / Khí tượng…</w:t>
            </w:r>
          </w:p>
        </w:tc>
        <w:tc>
          <w:tcPr>
            <w:tcW w:type="dxa" w:w="1701"/>
            <w:vAlign w:val="center"/>
          </w:tcPr>
          <w:p>
            <w:pPr>
              <w:spacing w:after="0" w:before="0" w:line="228" w:lineRule="auto"/>
            </w:pPr>
            <w:r/>
            <w:r>
              <w:rPr>
                <w:rFonts w:ascii="Times New Roman" w:hAnsi="Times New Roman" w:eastAsia="Times New Roman"/>
                <w:b w:val="0"/>
                <w:sz w:val="14"/>
              </w:rPr>
              <w:t>A00, A01, B00, D07; trọng tâm Toán–Lý–Hóa/Sinh</w:t>
            </w:r>
          </w:p>
        </w:tc>
        <w:tc>
          <w:tcPr>
            <w:tcW w:type="dxa" w:w="2381"/>
            <w:vAlign w:val="center"/>
          </w:tcPr>
          <w:p>
            <w:pPr>
              <w:spacing w:after="0" w:before="0" w:line="228" w:lineRule="auto"/>
            </w:pPr>
            <w:r>
              <w:t>phân tích dữ liệu khí hậu, mô hình hóa biến đổi và đánh giá tác động Điểm mạnh nghề: logic, phân tích, kiểm tra chéo, viết báo cáo. Điểm cần cân nhắc: cần tập trung lâu, cập nhật kiến thức và chịu yêu cầu chính xác cao. Trọng tâm riêng của vị trí này: khoa học khí hậu — thiên về phân tích, kiểm tra và tạo kết quả có căn cứ.</w:t>
            </w:r>
          </w:p>
        </w:tc>
        <w:tc>
          <w:tcPr>
            <w:tcW w:type="dxa" w:w="1871"/>
            <w:vAlign w:val="center"/>
          </w:tcPr>
          <w:p>
            <w:pPr>
              <w:spacing w:after="0" w:before="0" w:line="228" w:lineRule="auto"/>
            </w:pPr>
            <w:r>
              <w:t>Yêu thích: Trái Đất, dữ liệu và vấn đề dài hạn.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“khoa học khí hậu” của vị trí Nhà khoa học khí hậu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Toán–Lý–Hóa/Sinh tùy nghề, dữ liệu và tư duy hệ thống; ưu thế riêng của vai trò này là logic, phân tích, kiểm tra chéo, viết báo cáo. Điểm phân biệt: năng lực này cần được dùng để làm tốt phần việc khoa học khí hậu.</w:t>
            </w:r>
          </w:p>
        </w:tc>
        <w:tc>
          <w:tcPr>
            <w:tcW w:type="dxa" w:w="1814"/>
            <w:vAlign w:val="center"/>
          </w:tcPr>
          <w:p>
            <w:pPr>
              <w:spacing w:after="0" w:before="0" w:line="228" w:lineRule="auto"/>
            </w:pPr>
            <w:r>
              <w:t>đo đạc, GIS/dữ liệu, viết báo cáo, pháp luật môi trường; chịu đi hiện trường tùy nghề; cần rèn logic, phân tích, kiểm tra chéo, viết báo cáo. Mặt khó cần chấp nhận: cần tập trung lâu, cập nhật kiến thức và chịu yêu cầu chính xác cao. Nên trải nghiệm thử: một nhiệm vụ nhỏ mô phỏng công việc khoa học khí hậu trước khi chọn học chuyên sâu.</w:t>
            </w:r>
          </w:p>
        </w:tc>
        <w:tc>
          <w:tcPr>
            <w:tcW w:type="dxa" w:w="1587"/>
            <w:vAlign w:val="center"/>
          </w:tcPr>
          <w:p>
            <w:pPr>
              <w:spacing w:after="0" w:before="0" w:line="228" w:lineRule="auto"/>
            </w:pPr>
            <w:r>
              <w:t>Đo lường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Moi – truong – Nang – luong</w:t>
            </w:r>
          </w:p>
        </w:tc>
        <w:tc>
          <w:tcPr>
            <w:tcW w:type="dxa" w:w="1417"/>
            <w:vAlign w:val="center"/>
          </w:tcPr>
          <w:p>
            <w:pPr>
              <w:spacing w:after="0" w:before="0" w:line="228" w:lineRule="auto"/>
            </w:pPr>
            <w:r/>
            <w:r>
              <w:rPr>
                <w:rFonts w:ascii="Times New Roman" w:hAnsi="Times New Roman" w:eastAsia="Times New Roman"/>
                <w:b w:val="0"/>
                <w:sz w:val="14"/>
              </w:rPr>
              <w:t>Chuyên gia tư vấn phát triển bền vững</w:t>
            </w:r>
          </w:p>
        </w:tc>
        <w:tc>
          <w:tcPr>
            <w:tcW w:type="dxa" w:w="1814"/>
            <w:vAlign w:val="center"/>
          </w:tcPr>
          <w:p>
            <w:pPr>
              <w:spacing w:after="0" w:before="0" w:line="228" w:lineRule="auto"/>
            </w:pPr>
            <w:r/>
            <w:r>
              <w:rPr>
                <w:rFonts w:ascii="Times New Roman" w:hAnsi="Times New Roman" w:eastAsia="Times New Roman"/>
                <w:b w:val="0"/>
                <w:sz w:val="14"/>
              </w:rPr>
              <w:t>Kỹ thuật môi trường / Năng lượng / Công nghệ xanh / Khí tượng…</w:t>
            </w:r>
          </w:p>
        </w:tc>
        <w:tc>
          <w:tcPr>
            <w:tcW w:type="dxa" w:w="1701"/>
            <w:vAlign w:val="center"/>
          </w:tcPr>
          <w:p>
            <w:pPr>
              <w:spacing w:after="0" w:before="0" w:line="228" w:lineRule="auto"/>
            </w:pPr>
            <w:r/>
            <w:r>
              <w:rPr>
                <w:rFonts w:ascii="Times New Roman" w:hAnsi="Times New Roman" w:eastAsia="Times New Roman"/>
                <w:b w:val="0"/>
                <w:sz w:val="14"/>
              </w:rPr>
              <w:t>A00, A01, B00, D07; trọng tâm Toán–Lý–Hóa/Sinh</w:t>
            </w:r>
          </w:p>
        </w:tc>
        <w:tc>
          <w:tcPr>
            <w:tcW w:type="dxa" w:w="2381"/>
            <w:vAlign w:val="center"/>
          </w:tcPr>
          <w:p>
            <w:pPr>
              <w:spacing w:after="0" w:before="0" w:line="228" w:lineRule="auto"/>
            </w:pPr>
            <w:r>
              <w:t>tìm hiểu nhu cầu, phân tích vấn đề và đưa ra phương án phù hợp cho khách hàng/đơn vị Điểm mạnh nghề: giao tiếp, đồng cảm, phản ứng nhanh, xây dựng quan hệ. Điểm cần cân nhắc: phải tiếp xúc nhiều người, xử lý cảm xúc và phản hồi liên tục. Trọng tâm riêng của vị trí này: tư vấn phát triển bền vững — biến chuyên môn thành kết quả thông qua giao tiếp và phối hợp.</w:t>
            </w:r>
          </w:p>
        </w:tc>
        <w:tc>
          <w:tcPr>
            <w:tcW w:type="dxa" w:w="1871"/>
            <w:vAlign w:val="center"/>
          </w:tcPr>
          <w:p>
            <w:pPr>
              <w:spacing w:after="0" w:before="0" w:line="228" w:lineRule="auto"/>
            </w:pPr>
            <w:r>
              <w:t>Yêu thích: thích hỏi–đáp, giải thích và thay đổi chủ đề theo từng khách hàng. Môi trường hợp: thích gặp gỡ, lắng nghe, thuyết phục và tạo trải nghiệm cho người khác. Không hợp nếu: phải tiếp xúc nhiều người, xử lý cảm xúc và phản hồi liên tục. Dấu hiệu để tự kiểm tra: nếu em thấy hứng thú với phần việc “tư vấn phát triển bền vững” của vị trí Chuyên gia tư vấn phát triển bền vững và sẵn sàng học sâu về nó, đây là một tín hiệu phù hợp đáng để trải nghiệm thêm.</w:t>
            </w:r>
          </w:p>
        </w:tc>
        <w:tc>
          <w:tcPr>
            <w:tcW w:type="dxa" w:w="1701"/>
            <w:vAlign w:val="center"/>
          </w:tcPr>
          <w:p>
            <w:pPr>
              <w:spacing w:after="0" w:before="0" w:line="228" w:lineRule="auto"/>
            </w:pPr>
            <w:r>
              <w:t>Hướng ngoại/cân bằng; chủ động bắt chuyện, biết lắng nghe và thích phối hợp. Mức giao tiếp: cao.</w:t>
            </w:r>
          </w:p>
        </w:tc>
        <w:tc>
          <w:tcPr>
            <w:tcW w:type="dxa" w:w="1701"/>
            <w:vAlign w:val="center"/>
          </w:tcPr>
          <w:p>
            <w:pPr>
              <w:spacing w:after="0" w:before="0" w:line="228" w:lineRule="auto"/>
            </w:pPr>
            <w:r>
              <w:t>Toán–Lý–Hóa/Sinh tùy nghề, dữ liệu và tư duy hệ thống; ưu thế riêng của vai trò này là giao tiếp, đồng cảm, phản ứng nhanh, xây dựng quan hệ. Điểm phân biệt: năng lực này cần được dùng để làm tốt phần việc tư vấn phát triển bền vững.</w:t>
            </w:r>
          </w:p>
        </w:tc>
        <w:tc>
          <w:tcPr>
            <w:tcW w:type="dxa" w:w="1814"/>
            <w:vAlign w:val="center"/>
          </w:tcPr>
          <w:p>
            <w:pPr>
              <w:spacing w:after="0" w:before="0" w:line="228" w:lineRule="auto"/>
            </w:pPr>
            <w:r>
              <w:t>đo đạc, GIS/dữ liệu, viết báo cáo, pháp luật môi trường; chịu đi hiện trường tùy nghề; cần rèn giao tiếp, đồng cảm, phản ứng nhanh, xây dựng quan hệ. Mặt khó cần chấp nhận: phải tiếp xúc nhiều người, xử lý cảm xúc và phản hồi liên tục. Nên trải nghiệm thử: một nhiệm vụ nhỏ mô phỏng công việc tư vấn phát triển bền vững trước khi chọn học chuyên sâu.</w:t>
            </w:r>
          </w:p>
        </w:tc>
        <w:tc>
          <w:tcPr>
            <w:tcW w:type="dxa" w:w="1587"/>
            <w:vAlign w:val="center"/>
          </w:tcPr>
          <w:p>
            <w:pPr>
              <w:spacing w:after="0" w:before="0" w:line="228" w:lineRule="auto"/>
            </w:pPr>
            <w:r>
              <w:t>Đo lường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Moi – truong – Nang – luong</w:t>
            </w:r>
          </w:p>
        </w:tc>
        <w:tc>
          <w:tcPr>
            <w:tcW w:type="dxa" w:w="1417"/>
            <w:vAlign w:val="center"/>
          </w:tcPr>
          <w:p>
            <w:pPr>
              <w:spacing w:after="0" w:before="0" w:line="228" w:lineRule="auto"/>
            </w:pPr>
            <w:r/>
            <w:r>
              <w:rPr>
                <w:rFonts w:ascii="Times New Roman" w:hAnsi="Times New Roman" w:eastAsia="Times New Roman"/>
                <w:b w:val="0"/>
                <w:sz w:val="14"/>
              </w:rPr>
              <w:t>Kỹ sư năng lượng tái tạo</w:t>
            </w:r>
          </w:p>
        </w:tc>
        <w:tc>
          <w:tcPr>
            <w:tcW w:type="dxa" w:w="1814"/>
            <w:vAlign w:val="center"/>
          </w:tcPr>
          <w:p>
            <w:pPr>
              <w:spacing w:after="0" w:before="0" w:line="228" w:lineRule="auto"/>
            </w:pPr>
            <w:r/>
            <w:r>
              <w:rPr>
                <w:rFonts w:ascii="Times New Roman" w:hAnsi="Times New Roman" w:eastAsia="Times New Roman"/>
                <w:b w:val="0"/>
                <w:sz w:val="14"/>
              </w:rPr>
              <w:t>Kỹ thuật môi trường / Năng lượng / Công nghệ xanh / Khí tượng…</w:t>
            </w:r>
          </w:p>
        </w:tc>
        <w:tc>
          <w:tcPr>
            <w:tcW w:type="dxa" w:w="1701"/>
            <w:vAlign w:val="center"/>
          </w:tcPr>
          <w:p>
            <w:pPr>
              <w:spacing w:after="0" w:before="0" w:line="228" w:lineRule="auto"/>
            </w:pPr>
            <w:r/>
            <w:r>
              <w:rPr>
                <w:rFonts w:ascii="Times New Roman" w:hAnsi="Times New Roman" w:eastAsia="Times New Roman"/>
                <w:b w:val="0"/>
                <w:sz w:val="14"/>
              </w:rPr>
              <w:t>A00, A01, B00, D07; trọng tâm Toán–Lý–Hóa/Sinh</w:t>
            </w:r>
          </w:p>
        </w:tc>
        <w:tc>
          <w:tcPr>
            <w:tcW w:type="dxa" w:w="2381"/>
            <w:vAlign w:val="center"/>
          </w:tcPr>
          <w:p>
            <w:pPr>
              <w:spacing w:after="0" w:before="0" w:line="228" w:lineRule="auto"/>
            </w:pPr>
            <w:r>
              <w:t>thiết kế, vận hành và tối ưu hệ thống phát/biến đổi/truyền tải năng lượng Điểm mạnh nghề: logic, phân tích, kiểm tra chéo, viết báo cáo. Điểm cần cân nhắc: cần tập trung lâu, cập nhật kiến thức và chịu yêu cầu chính xác cao. Trọng tâm riêng của vị trí này: năng lượng tái tạo — thiên về phân tích, kiểm tra và tạo kết quả có căn cứ.</w:t>
            </w:r>
          </w:p>
        </w:tc>
        <w:tc>
          <w:tcPr>
            <w:tcW w:type="dxa" w:w="1871"/>
            <w:vAlign w:val="center"/>
          </w:tcPr>
          <w:p>
            <w:pPr>
              <w:spacing w:after="0" w:before="0" w:line="228" w:lineRule="auto"/>
            </w:pPr>
            <w:r>
              <w:t>Yêu thích: điện, vật lý và bài toán hiệu suất.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“năng lượng tái tạo” của vị trí Kỹ sư năng lượng tái tạo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Toán–Lý–Hóa/Sinh tùy nghề, dữ liệu và tư duy hệ thống; ưu thế riêng của vai trò này là logic, phân tích, kiểm tra chéo, viết báo cáo. Điểm phân biệt: năng lực này cần được dùng để làm tốt phần việc năng lượng tái tạo.</w:t>
            </w:r>
          </w:p>
        </w:tc>
        <w:tc>
          <w:tcPr>
            <w:tcW w:type="dxa" w:w="1814"/>
            <w:vAlign w:val="center"/>
          </w:tcPr>
          <w:p>
            <w:pPr>
              <w:spacing w:after="0" w:before="0" w:line="228" w:lineRule="auto"/>
            </w:pPr>
            <w:r>
              <w:t>đo đạc, GIS/dữ liệu, viết báo cáo, pháp luật môi trường; chịu đi hiện trường tùy nghề; cần rèn logic, phân tích, kiểm tra chéo, viết báo cáo. Mặt khó cần chấp nhận: cần tập trung lâu, cập nhật kiến thức và chịu yêu cầu chính xác cao. Nên trải nghiệm thử: một nhiệm vụ nhỏ mô phỏng công việc năng lượng tái tạo trước khi chọn học chuyên sâu.</w:t>
            </w:r>
          </w:p>
        </w:tc>
        <w:tc>
          <w:tcPr>
            <w:tcW w:type="dxa" w:w="1587"/>
            <w:vAlign w:val="center"/>
          </w:tcPr>
          <w:p>
            <w:pPr>
              <w:spacing w:after="0" w:before="0" w:line="228" w:lineRule="auto"/>
            </w:pPr>
            <w:r>
              <w:t>Đo lường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Moi – truong – Nang – luong</w:t>
            </w:r>
          </w:p>
        </w:tc>
        <w:tc>
          <w:tcPr>
            <w:tcW w:type="dxa" w:w="1417"/>
            <w:vAlign w:val="center"/>
          </w:tcPr>
          <w:p>
            <w:pPr>
              <w:spacing w:after="0" w:before="0" w:line="228" w:lineRule="auto"/>
            </w:pPr>
            <w:r/>
            <w:r>
              <w:rPr>
                <w:rFonts w:ascii="Times New Roman" w:hAnsi="Times New Roman" w:eastAsia="Times New Roman"/>
                <w:b w:val="0"/>
                <w:sz w:val="14"/>
              </w:rPr>
              <w:t>Kỹ thuật viên năng lượng mặt trời</w:t>
            </w:r>
          </w:p>
        </w:tc>
        <w:tc>
          <w:tcPr>
            <w:tcW w:type="dxa" w:w="1814"/>
            <w:vAlign w:val="center"/>
          </w:tcPr>
          <w:p>
            <w:pPr>
              <w:spacing w:after="0" w:before="0" w:line="228" w:lineRule="auto"/>
            </w:pPr>
            <w:r/>
            <w:r>
              <w:rPr>
                <w:rFonts w:ascii="Times New Roman" w:hAnsi="Times New Roman" w:eastAsia="Times New Roman"/>
                <w:b w:val="0"/>
                <w:sz w:val="14"/>
              </w:rPr>
              <w:t>Cao đẳng / trung cấp / đại học kỹ thuật tùy vị trí</w:t>
            </w:r>
          </w:p>
        </w:tc>
        <w:tc>
          <w:tcPr>
            <w:tcW w:type="dxa" w:w="1701"/>
            <w:vAlign w:val="center"/>
          </w:tcPr>
          <w:p>
            <w:pPr>
              <w:spacing w:after="0" w:before="0" w:line="228" w:lineRule="auto"/>
            </w:pPr>
            <w:r/>
            <w:r>
              <w:rPr>
                <w:rFonts w:ascii="Times New Roman" w:hAnsi="Times New Roman" w:eastAsia="Times New Roman"/>
                <w:b w:val="0"/>
                <w:sz w:val="14"/>
              </w:rPr>
              <w:t>Toán–Lý–Công nghệ</w:t>
            </w:r>
          </w:p>
        </w:tc>
        <w:tc>
          <w:tcPr>
            <w:tcW w:type="dxa" w:w="2381"/>
            <w:vAlign w:val="center"/>
          </w:tcPr>
          <w:p>
            <w:pPr>
              <w:spacing w:after="0" w:before="0" w:line="228" w:lineRule="auto"/>
            </w:pPr>
            <w:r>
              <w:t>lắp đặt, kiểm tra, vận hành và bảo trì hệ thống điện mặt trời Điểm mạnh nghề: khéo tay, quan sát, kiên trì, làm theo quy trình. Điểm cần cân nhắc: có thể đứng/làm việc tay chân lâu và phải tuân thủ an toàn. Trọng tâm riêng của vị trí này: kỹ thuật viên năng lượng mặt trời — học và làm chủ kỹ thuật bằng thao tác thực tế.</w:t>
            </w:r>
          </w:p>
        </w:tc>
        <w:tc>
          <w:tcPr>
            <w:tcW w:type="dxa" w:w="1871"/>
            <w:vAlign w:val="center"/>
          </w:tcPr>
          <w:p>
            <w:pPr>
              <w:spacing w:after="0" w:before="0" w:line="228" w:lineRule="auto"/>
            </w:pPr>
            <w:r>
              <w:t>Yêu thích: điện, năng lượng sạch và công việc hiện trường. Môi trường hợp: thích làm bằng tay, máy móc/vật liệu và thấy kết quả cụ thể. Không hợp nếu: có thể đứng/làm việc tay chân lâu và phải tuân thủ an toàn. Dấu hiệu để tự kiểm tra: nếu em thấy hứng thú với phần việc “kỹ thuật viên năng lượng mặt trời” của vị trí Kỹ thuật viên năng lượng mặt trời và sẵn sàng học sâu về nó, đây là một tín hiệu phù hợp đáng để trải nghiệm thêm.</w:t>
            </w:r>
          </w:p>
        </w:tc>
        <w:tc>
          <w:tcPr>
            <w:tcW w:type="dxa" w:w="1701"/>
            <w:vAlign w:val="center"/>
          </w:tcPr>
          <w:p>
            <w:pPr>
              <w:spacing w:after="0" w:before="0" w:line="228" w:lineRule="auto"/>
            </w:pPr>
            <w:r>
              <w:t>Hướng nội/cân bằng; thực tế, kiên nhẫn, thích học qua thao tác và kết quả cụ thể. Mức giao tiếp: vừa.</w:t>
            </w:r>
          </w:p>
        </w:tc>
        <w:tc>
          <w:tcPr>
            <w:tcW w:type="dxa" w:w="1701"/>
            <w:vAlign w:val="center"/>
          </w:tcPr>
          <w:p>
            <w:pPr>
              <w:spacing w:after="0" w:before="0" w:line="228" w:lineRule="auto"/>
            </w:pPr>
            <w:r>
              <w:t>Toán–Lý–Hóa/Sinh tùy nghề, dữ liệu và tư duy hệ thống; ưu thế riêng của vai trò này là khéo tay, quan sát, kiên trì, làm theo quy trình. Điểm phân biệt: năng lực này cần được dùng để làm tốt phần việc kỹ thuật viên năng lượng mặt trời.</w:t>
            </w:r>
          </w:p>
        </w:tc>
        <w:tc>
          <w:tcPr>
            <w:tcW w:type="dxa" w:w="1814"/>
            <w:vAlign w:val="center"/>
          </w:tcPr>
          <w:p>
            <w:pPr>
              <w:spacing w:after="0" w:before="0" w:line="228" w:lineRule="auto"/>
            </w:pPr>
            <w:r>
              <w:t>đo đạc, GIS/dữ liệu, viết báo cáo, pháp luật môi trường; chịu đi hiện trường tùy nghề; cần rèn khéo tay, quan sát, kiên trì, làm theo quy trình. Mặt khó cần chấp nhận: có thể đứng/làm việc tay chân lâu và phải tuân thủ an toàn. Nên trải nghiệm thử: một nhiệm vụ nhỏ mô phỏng công việc kỹ thuật viên năng lượng mặt trời trước khi chọn học chuyên sâu.</w:t>
            </w:r>
          </w:p>
        </w:tc>
        <w:tc>
          <w:tcPr>
            <w:tcW w:type="dxa" w:w="1587"/>
            <w:vAlign w:val="center"/>
          </w:tcPr>
          <w:p>
            <w:pPr>
              <w:spacing w:after="0" w:before="0" w:line="228" w:lineRule="auto"/>
            </w:pPr>
            <w:r>
              <w:t>Đo lường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15–24 hoặc tuyển nghề</w:t>
            </w:r>
          </w:p>
        </w:tc>
      </w:tr>
      <w:tr>
        <w:tc>
          <w:tcPr>
            <w:tcW w:type="dxa" w:w="1020"/>
            <w:vAlign w:val="center"/>
          </w:tcPr>
          <w:p>
            <w:pPr>
              <w:spacing w:after="0" w:before="0" w:line="228" w:lineRule="auto"/>
            </w:pPr>
            <w:r/>
            <w:r>
              <w:rPr>
                <w:rFonts w:ascii="Times New Roman" w:hAnsi="Times New Roman" w:eastAsia="Times New Roman"/>
                <w:b w:val="0"/>
                <w:sz w:val="14"/>
              </w:rPr>
              <w:t>Moi – truong – Nang – luong</w:t>
            </w:r>
          </w:p>
        </w:tc>
        <w:tc>
          <w:tcPr>
            <w:tcW w:type="dxa" w:w="1417"/>
            <w:vAlign w:val="center"/>
          </w:tcPr>
          <w:p>
            <w:pPr>
              <w:spacing w:after="0" w:before="0" w:line="228" w:lineRule="auto"/>
            </w:pPr>
            <w:r/>
            <w:r>
              <w:rPr>
                <w:rFonts w:ascii="Times New Roman" w:hAnsi="Times New Roman" w:eastAsia="Times New Roman"/>
                <w:b w:val="0"/>
                <w:sz w:val="14"/>
              </w:rPr>
              <w:t>Kỹ thuật viên năng lượng gió</w:t>
            </w:r>
          </w:p>
        </w:tc>
        <w:tc>
          <w:tcPr>
            <w:tcW w:type="dxa" w:w="1814"/>
            <w:vAlign w:val="center"/>
          </w:tcPr>
          <w:p>
            <w:pPr>
              <w:spacing w:after="0" w:before="0" w:line="228" w:lineRule="auto"/>
            </w:pPr>
            <w:r/>
            <w:r>
              <w:rPr>
                <w:rFonts w:ascii="Times New Roman" w:hAnsi="Times New Roman" w:eastAsia="Times New Roman"/>
                <w:b w:val="0"/>
                <w:sz w:val="14"/>
              </w:rPr>
              <w:t>Cao đẳng / trung cấp / đại học kỹ thuật tùy vị trí</w:t>
            </w:r>
          </w:p>
        </w:tc>
        <w:tc>
          <w:tcPr>
            <w:tcW w:type="dxa" w:w="1701"/>
            <w:vAlign w:val="center"/>
          </w:tcPr>
          <w:p>
            <w:pPr>
              <w:spacing w:after="0" w:before="0" w:line="228" w:lineRule="auto"/>
            </w:pPr>
            <w:r/>
            <w:r>
              <w:rPr>
                <w:rFonts w:ascii="Times New Roman" w:hAnsi="Times New Roman" w:eastAsia="Times New Roman"/>
                <w:b w:val="0"/>
                <w:sz w:val="14"/>
              </w:rPr>
              <w:t>Toán–Lý–Công nghệ</w:t>
            </w:r>
          </w:p>
        </w:tc>
        <w:tc>
          <w:tcPr>
            <w:tcW w:type="dxa" w:w="2381"/>
            <w:vAlign w:val="center"/>
          </w:tcPr>
          <w:p>
            <w:pPr>
              <w:spacing w:after="0" w:before="0" w:line="228" w:lineRule="auto"/>
            </w:pPr>
            <w:r>
              <w:t>vận hành, kiểm tra và bảo trì hệ thống tua-bin gió, dữ liệu sản lượng Điểm mạnh nghề: khéo tay, quan sát, kiên trì, làm theo quy trình. Điểm cần cân nhắc: có thể đứng/làm việc tay chân lâu và phải tuân thủ an toàn. Trọng tâm riêng của vị trí này: kỹ thuật viên năng lượng gió — học và làm chủ kỹ thuật bằng thao tác thực tế.</w:t>
            </w:r>
          </w:p>
        </w:tc>
        <w:tc>
          <w:tcPr>
            <w:tcW w:type="dxa" w:w="1871"/>
            <w:vAlign w:val="center"/>
          </w:tcPr>
          <w:p>
            <w:pPr>
              <w:spacing w:after="0" w:before="0" w:line="228" w:lineRule="auto"/>
            </w:pPr>
            <w:r>
              <w:t>Yêu thích: năng lượng, máy móc và môi trường ngoài trời. Môi trường hợp: thích làm bằng tay, máy móc/vật liệu và thấy kết quả cụ thể. Không hợp nếu: có thể đứng/làm việc tay chân lâu và phải tuân thủ an toàn. Dấu hiệu để tự kiểm tra: nếu em thấy hứng thú với phần việc “kỹ thuật viên năng lượng gió” của vị trí Kỹ thuật viên năng lượng gió và sẵn sàng học sâu về nó, đây là một tín hiệu phù hợp đáng để trải nghiệm thêm.</w:t>
            </w:r>
          </w:p>
        </w:tc>
        <w:tc>
          <w:tcPr>
            <w:tcW w:type="dxa" w:w="1701"/>
            <w:vAlign w:val="center"/>
          </w:tcPr>
          <w:p>
            <w:pPr>
              <w:spacing w:after="0" w:before="0" w:line="228" w:lineRule="auto"/>
            </w:pPr>
            <w:r>
              <w:t>Hướng nội/cân bằng; thực tế, kiên nhẫn, thích học qua thao tác và kết quả cụ thể. Mức giao tiếp: vừa.</w:t>
            </w:r>
          </w:p>
        </w:tc>
        <w:tc>
          <w:tcPr>
            <w:tcW w:type="dxa" w:w="1701"/>
            <w:vAlign w:val="center"/>
          </w:tcPr>
          <w:p>
            <w:pPr>
              <w:spacing w:after="0" w:before="0" w:line="228" w:lineRule="auto"/>
            </w:pPr>
            <w:r>
              <w:t>Toán–Lý–Hóa/Sinh tùy nghề, dữ liệu và tư duy hệ thống; ưu thế riêng của vai trò này là khéo tay, quan sát, kiên trì, làm theo quy trình. Điểm phân biệt: năng lực này cần được dùng để làm tốt phần việc kỹ thuật viên năng lượng gió.</w:t>
            </w:r>
          </w:p>
        </w:tc>
        <w:tc>
          <w:tcPr>
            <w:tcW w:type="dxa" w:w="1814"/>
            <w:vAlign w:val="center"/>
          </w:tcPr>
          <w:p>
            <w:pPr>
              <w:spacing w:after="0" w:before="0" w:line="228" w:lineRule="auto"/>
            </w:pPr>
            <w:r>
              <w:t>đo đạc, GIS/dữ liệu, viết báo cáo, pháp luật môi trường; chịu đi hiện trường tùy nghề; cần rèn khéo tay, quan sát, kiên trì, làm theo quy trình. Mặt khó cần chấp nhận: có thể đứng/làm việc tay chân lâu và phải tuân thủ an toàn. Nên trải nghiệm thử: một nhiệm vụ nhỏ mô phỏng công việc kỹ thuật viên năng lượng gió trước khi chọn học chuyên sâu.</w:t>
            </w:r>
          </w:p>
        </w:tc>
        <w:tc>
          <w:tcPr>
            <w:tcW w:type="dxa" w:w="1587"/>
            <w:vAlign w:val="center"/>
          </w:tcPr>
          <w:p>
            <w:pPr>
              <w:spacing w:after="0" w:before="0" w:line="228" w:lineRule="auto"/>
            </w:pPr>
            <w:r>
              <w:t>Đo lường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15–24 hoặc tuyển nghề</w:t>
            </w:r>
          </w:p>
        </w:tc>
      </w:tr>
      <w:tr>
        <w:tc>
          <w:tcPr>
            <w:tcW w:type="dxa" w:w="1020"/>
            <w:vAlign w:val="center"/>
          </w:tcPr>
          <w:p>
            <w:pPr>
              <w:spacing w:after="0" w:before="0" w:line="228" w:lineRule="auto"/>
            </w:pPr>
            <w:r/>
            <w:r>
              <w:rPr>
                <w:rFonts w:ascii="Times New Roman" w:hAnsi="Times New Roman" w:eastAsia="Times New Roman"/>
                <w:b w:val="0"/>
                <w:sz w:val="14"/>
              </w:rPr>
              <w:t>Moi – truong – Nang – luong</w:t>
            </w:r>
          </w:p>
        </w:tc>
        <w:tc>
          <w:tcPr>
            <w:tcW w:type="dxa" w:w="1417"/>
            <w:vAlign w:val="center"/>
          </w:tcPr>
          <w:p>
            <w:pPr>
              <w:spacing w:after="0" w:before="0" w:line="228" w:lineRule="auto"/>
            </w:pPr>
            <w:r/>
            <w:r>
              <w:rPr>
                <w:rFonts w:ascii="Times New Roman" w:hAnsi="Times New Roman" w:eastAsia="Times New Roman"/>
                <w:b w:val="0"/>
                <w:sz w:val="14"/>
              </w:rPr>
              <w:t>Chuyên viên phân tích năng lượng</w:t>
            </w:r>
          </w:p>
        </w:tc>
        <w:tc>
          <w:tcPr>
            <w:tcW w:type="dxa" w:w="1814"/>
            <w:vAlign w:val="center"/>
          </w:tcPr>
          <w:p>
            <w:pPr>
              <w:spacing w:after="0" w:before="0" w:line="228" w:lineRule="auto"/>
            </w:pPr>
            <w:r/>
            <w:r>
              <w:rPr>
                <w:rFonts w:ascii="Times New Roman" w:hAnsi="Times New Roman" w:eastAsia="Times New Roman"/>
                <w:b w:val="0"/>
                <w:sz w:val="14"/>
              </w:rPr>
              <w:t>Kỹ thuật môi trường / Năng lượng / Công nghệ xanh / Khí tượng…</w:t>
            </w:r>
          </w:p>
        </w:tc>
        <w:tc>
          <w:tcPr>
            <w:tcW w:type="dxa" w:w="1701"/>
            <w:vAlign w:val="center"/>
          </w:tcPr>
          <w:p>
            <w:pPr>
              <w:spacing w:after="0" w:before="0" w:line="228" w:lineRule="auto"/>
            </w:pPr>
            <w:r/>
            <w:r>
              <w:rPr>
                <w:rFonts w:ascii="Times New Roman" w:hAnsi="Times New Roman" w:eastAsia="Times New Roman"/>
                <w:b w:val="0"/>
                <w:sz w:val="14"/>
              </w:rPr>
              <w:t>A00, A01, B00, D07; trọng tâm Toán–Lý–Hóa/Sinh</w:t>
            </w:r>
          </w:p>
        </w:tc>
        <w:tc>
          <w:tcPr>
            <w:tcW w:type="dxa" w:w="2381"/>
            <w:vAlign w:val="center"/>
          </w:tcPr>
          <w:p>
            <w:pPr>
              <w:spacing w:after="0" w:before="0" w:line="228" w:lineRule="auto"/>
            </w:pPr>
            <w:r>
              <w:t>thiết kế, vận hành và tối ưu hệ thống phát/biến đổi/truyền tải năng lượng Điểm mạnh nghề: logic, phân tích, kiểm tra chéo, viết báo cáo. Điểm cần cân nhắc: cần tập trung lâu, cập nhật kiến thức và chịu yêu cầu chính xác cao. Trọng tâm riêng của vị trí này: phân tích năng lượng — thiên về phân tích, kiểm tra và tạo kết quả có căn cứ.</w:t>
            </w:r>
          </w:p>
        </w:tc>
        <w:tc>
          <w:tcPr>
            <w:tcW w:type="dxa" w:w="1871"/>
            <w:vAlign w:val="center"/>
          </w:tcPr>
          <w:p>
            <w:pPr>
              <w:spacing w:after="0" w:before="0" w:line="228" w:lineRule="auto"/>
            </w:pPr>
            <w:r>
              <w:t>Yêu thích: điện, vật lý và bài toán hiệu suất.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“phân tích năng lượng” của vị trí Chuyên viên phân tích năng lượng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Toán–Lý–Hóa/Sinh tùy nghề, dữ liệu và tư duy hệ thống; ưu thế riêng của vai trò này là logic, phân tích, kiểm tra chéo, viết báo cáo. Điểm phân biệt: năng lực này cần được dùng để làm tốt phần việc phân tích năng lượng.</w:t>
            </w:r>
          </w:p>
        </w:tc>
        <w:tc>
          <w:tcPr>
            <w:tcW w:type="dxa" w:w="1814"/>
            <w:vAlign w:val="center"/>
          </w:tcPr>
          <w:p>
            <w:pPr>
              <w:spacing w:after="0" w:before="0" w:line="228" w:lineRule="auto"/>
            </w:pPr>
            <w:r>
              <w:t>đo đạc, GIS/dữ liệu, viết báo cáo, pháp luật môi trường; chịu đi hiện trường tùy nghề; cần rèn logic, phân tích, kiểm tra chéo, viết báo cáo. Mặt khó cần chấp nhận: cần tập trung lâu, cập nhật kiến thức và chịu yêu cầu chính xác cao. Nên trải nghiệm thử: một nhiệm vụ nhỏ mô phỏng công việc phân tích năng lượng trước khi chọn học chuyên sâu.</w:t>
            </w:r>
          </w:p>
        </w:tc>
        <w:tc>
          <w:tcPr>
            <w:tcW w:type="dxa" w:w="1587"/>
            <w:vAlign w:val="center"/>
          </w:tcPr>
          <w:p>
            <w:pPr>
              <w:spacing w:after="0" w:before="0" w:line="228" w:lineRule="auto"/>
            </w:pPr>
            <w:r>
              <w:t>Đo lường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Moi – truong – Nang – luong</w:t>
            </w:r>
          </w:p>
        </w:tc>
        <w:tc>
          <w:tcPr>
            <w:tcW w:type="dxa" w:w="1417"/>
            <w:vAlign w:val="center"/>
          </w:tcPr>
          <w:p>
            <w:pPr>
              <w:spacing w:after="0" w:before="0" w:line="228" w:lineRule="auto"/>
            </w:pPr>
            <w:r/>
            <w:r>
              <w:rPr>
                <w:rFonts w:ascii="Times New Roman" w:hAnsi="Times New Roman" w:eastAsia="Times New Roman"/>
                <w:b w:val="0"/>
                <w:sz w:val="14"/>
              </w:rPr>
              <w:t>Chuyên viên quản lý chất thải</w:t>
            </w:r>
          </w:p>
        </w:tc>
        <w:tc>
          <w:tcPr>
            <w:tcW w:type="dxa" w:w="1814"/>
            <w:vAlign w:val="center"/>
          </w:tcPr>
          <w:p>
            <w:pPr>
              <w:spacing w:after="0" w:before="0" w:line="228" w:lineRule="auto"/>
            </w:pPr>
            <w:r/>
            <w:r>
              <w:rPr>
                <w:rFonts w:ascii="Times New Roman" w:hAnsi="Times New Roman" w:eastAsia="Times New Roman"/>
                <w:b w:val="0"/>
                <w:sz w:val="14"/>
              </w:rPr>
              <w:t>Kỹ thuật môi trường / Năng lượng / Công nghệ xanh / Khí tượng…</w:t>
            </w:r>
          </w:p>
        </w:tc>
        <w:tc>
          <w:tcPr>
            <w:tcW w:type="dxa" w:w="1701"/>
            <w:vAlign w:val="center"/>
          </w:tcPr>
          <w:p>
            <w:pPr>
              <w:spacing w:after="0" w:before="0" w:line="228" w:lineRule="auto"/>
            </w:pPr>
            <w:r/>
            <w:r>
              <w:rPr>
                <w:rFonts w:ascii="Times New Roman" w:hAnsi="Times New Roman" w:eastAsia="Times New Roman"/>
                <w:b w:val="0"/>
                <w:sz w:val="14"/>
              </w:rPr>
              <w:t>A00, A01, B00, D07; trọng tâm Toán–Lý–Hóa/Sinh</w:t>
            </w:r>
          </w:p>
        </w:tc>
        <w:tc>
          <w:tcPr>
            <w:tcW w:type="dxa" w:w="2381"/>
            <w:vAlign w:val="center"/>
          </w:tcPr>
          <w:p>
            <w:pPr>
              <w:spacing w:after="0" w:before="0" w:line="228" w:lineRule="auto"/>
            </w:pPr>
            <w:r>
              <w:t>phân loại, thu gom, xử lý và theo dõi dòng chất thải theo quy định Điểm mạnh nghề: tổ chức, ưu tiên, giao tiếp, chịu trách nhiệm. Điểm cần cân nhắc: áp lực trách nhiệm, xung đột và phải quyết định khi thông tin chưa đầy đủ. Trọng tâm riêng của vị trí này: quản lý chất thải — kết hợp chuyên môn với tổ chức và phối hợp.</w:t>
            </w:r>
          </w:p>
        </w:tc>
        <w:tc>
          <w:tcPr>
            <w:tcW w:type="dxa" w:w="1871"/>
            <w:vAlign w:val="center"/>
          </w:tcPr>
          <w:p>
            <w:pPr>
              <w:spacing w:after="0" w:before="0" w:line="228" w:lineRule="auto"/>
            </w:pPr>
            <w:r>
              <w:t>Yêu thích: môi trường, quy trình và giải pháp thực tế.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“quản lý chất thải” của vị trí Chuyên viên quản lý chất thải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Toán–Lý–Hóa/Sinh tùy nghề, dữ liệu và tư duy hệ thống; ưu thế riêng của vai trò này là tổ chức, ưu tiên, giao tiếp, chịu trách nhiệm. Điểm phân biệt: năng lực này cần được dùng để làm tốt phần việc quản lý chất thải.</w:t>
            </w:r>
          </w:p>
        </w:tc>
        <w:tc>
          <w:tcPr>
            <w:tcW w:type="dxa" w:w="1814"/>
            <w:vAlign w:val="center"/>
          </w:tcPr>
          <w:p>
            <w:pPr>
              <w:spacing w:after="0" w:before="0" w:line="228" w:lineRule="auto"/>
            </w:pPr>
            <w:r>
              <w:t>đo đạc, GIS/dữ liệu, viết báo cáo, pháp luật môi trường; chịu đi hiện trường tùy nghề; cần rèn tổ chức, ưu tiên, giao tiếp, chịu trách nhiệm. Mặt khó cần chấp nhận: áp lực trách nhiệm, xung đột và phải quyết định khi thông tin chưa đầy đủ. Nên trải nghiệm thử: một nhiệm vụ nhỏ mô phỏng công việc quản lý chất thải trước khi chọn học chuyên sâu.</w:t>
            </w:r>
          </w:p>
        </w:tc>
        <w:tc>
          <w:tcPr>
            <w:tcW w:type="dxa" w:w="1587"/>
            <w:vAlign w:val="center"/>
          </w:tcPr>
          <w:p>
            <w:pPr>
              <w:spacing w:after="0" w:before="0" w:line="228" w:lineRule="auto"/>
            </w:pPr>
            <w:r>
              <w:t>Đo lường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Moi – truong – Nang – luong</w:t>
            </w:r>
          </w:p>
        </w:tc>
        <w:tc>
          <w:tcPr>
            <w:tcW w:type="dxa" w:w="1417"/>
            <w:vAlign w:val="center"/>
          </w:tcPr>
          <w:p>
            <w:pPr>
              <w:spacing w:after="0" w:before="0" w:line="228" w:lineRule="auto"/>
            </w:pPr>
            <w:r/>
            <w:r>
              <w:rPr>
                <w:rFonts w:ascii="Times New Roman" w:hAnsi="Times New Roman" w:eastAsia="Times New Roman"/>
                <w:b w:val="0"/>
                <w:sz w:val="14"/>
              </w:rPr>
              <w:t>Chuyên viên tái chế</w:t>
            </w:r>
          </w:p>
        </w:tc>
        <w:tc>
          <w:tcPr>
            <w:tcW w:type="dxa" w:w="1814"/>
            <w:vAlign w:val="center"/>
          </w:tcPr>
          <w:p>
            <w:pPr>
              <w:spacing w:after="0" w:before="0" w:line="228" w:lineRule="auto"/>
            </w:pPr>
            <w:r/>
            <w:r>
              <w:rPr>
                <w:rFonts w:ascii="Times New Roman" w:hAnsi="Times New Roman" w:eastAsia="Times New Roman"/>
                <w:b w:val="0"/>
                <w:sz w:val="14"/>
              </w:rPr>
              <w:t>Kỹ thuật môi trường / Năng lượng / Công nghệ xanh / Khí tượng…</w:t>
            </w:r>
          </w:p>
        </w:tc>
        <w:tc>
          <w:tcPr>
            <w:tcW w:type="dxa" w:w="1701"/>
            <w:vAlign w:val="center"/>
          </w:tcPr>
          <w:p>
            <w:pPr>
              <w:spacing w:after="0" w:before="0" w:line="228" w:lineRule="auto"/>
            </w:pPr>
            <w:r/>
            <w:r>
              <w:rPr>
                <w:rFonts w:ascii="Times New Roman" w:hAnsi="Times New Roman" w:eastAsia="Times New Roman"/>
                <w:b w:val="0"/>
                <w:sz w:val="14"/>
              </w:rPr>
              <w:t>A00, A01, B00, D07; trọng tâm Toán–Lý–Hóa/Sinh</w:t>
            </w:r>
          </w:p>
        </w:tc>
        <w:tc>
          <w:tcPr>
            <w:tcW w:type="dxa" w:w="2381"/>
            <w:vAlign w:val="center"/>
          </w:tcPr>
          <w:p>
            <w:pPr>
              <w:spacing w:after="0" w:before="0" w:line="228" w:lineRule="auto"/>
            </w:pPr>
            <w:r>
              <w:t>phân loại, xử lý và biến vật liệu đã dùng thành nguyên liệu/sản phẩm mới Điểm mạnh nghề: tự học, giao tiếp, tổ chức và giải quyết vấn đề. Điểm cần cân nhắc: phải chuyển đổi giữa làm việc độc lập và phối hợp nhóm. Trọng tâm riêng của vị trí này: tái chế — kết hợp chuyên môn với tổ chức và phối hợp.</w:t>
            </w:r>
          </w:p>
        </w:tc>
        <w:tc>
          <w:tcPr>
            <w:tcW w:type="dxa" w:w="1871"/>
            <w:vAlign w:val="center"/>
          </w:tcPr>
          <w:p>
            <w:pPr>
              <w:spacing w:after="0" w:before="0" w:line="228" w:lineRule="auto"/>
            </w:pPr>
            <w:r>
              <w:t>Yêu thích: môi trường, vật liệu và kinh tế tuần hoàn. Môi trường hợp: thích kết hợp chuyên môn với phối hợp người khác. Không hợp nếu: phải chuyển đổi giữa làm việc độc lập và phối hợp nhóm. Dấu hiệu để tự kiểm tra: nếu em thấy hứng thú với phần việc “tái chế” của vị trí Chuyên viên tái chế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Toán–Lý–Hóa/Sinh tùy nghề, dữ liệu và tư duy hệ thống; ưu thế riêng của vai trò này là tự học, giao tiếp, tổ chức và giải quyết vấn đề. Điểm phân biệt: năng lực này cần được dùng để làm tốt phần việc tái chế.</w:t>
            </w:r>
          </w:p>
        </w:tc>
        <w:tc>
          <w:tcPr>
            <w:tcW w:type="dxa" w:w="1814"/>
            <w:vAlign w:val="center"/>
          </w:tcPr>
          <w:p>
            <w:pPr>
              <w:spacing w:after="0" w:before="0" w:line="228" w:lineRule="auto"/>
            </w:pPr>
            <w:r>
              <w:t>đo đạc, GIS/dữ liệu, viết báo cáo, pháp luật môi trường; chịu đi hiện trường tùy nghề; cần rèn tự học, giao tiếp, tổ chức và giải quyết vấn đề. Mặt khó cần chấp nhận: phải chuyển đổi giữa làm việc độc lập và phối hợp nhóm. Nên trải nghiệm thử: một nhiệm vụ nhỏ mô phỏng công việc tái chế trước khi chọn học chuyên sâu.</w:t>
            </w:r>
          </w:p>
        </w:tc>
        <w:tc>
          <w:tcPr>
            <w:tcW w:type="dxa" w:w="1587"/>
            <w:vAlign w:val="center"/>
          </w:tcPr>
          <w:p>
            <w:pPr>
              <w:spacing w:after="0" w:before="0" w:line="228" w:lineRule="auto"/>
            </w:pPr>
            <w:r>
              <w:t>Đo lường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Moi – truong – Nang – luong</w:t>
            </w:r>
          </w:p>
        </w:tc>
        <w:tc>
          <w:tcPr>
            <w:tcW w:type="dxa" w:w="1417"/>
            <w:vAlign w:val="center"/>
          </w:tcPr>
          <w:p>
            <w:pPr>
              <w:spacing w:after="0" w:before="0" w:line="228" w:lineRule="auto"/>
            </w:pPr>
            <w:r/>
            <w:r>
              <w:rPr>
                <w:rFonts w:ascii="Times New Roman" w:hAnsi="Times New Roman" w:eastAsia="Times New Roman"/>
                <w:b w:val="0"/>
                <w:sz w:val="14"/>
              </w:rPr>
              <w:t>Nhà khoa học bảo tồn</w:t>
            </w:r>
          </w:p>
        </w:tc>
        <w:tc>
          <w:tcPr>
            <w:tcW w:type="dxa" w:w="1814"/>
            <w:vAlign w:val="center"/>
          </w:tcPr>
          <w:p>
            <w:pPr>
              <w:spacing w:after="0" w:before="0" w:line="228" w:lineRule="auto"/>
            </w:pPr>
            <w:r/>
            <w:r>
              <w:rPr>
                <w:rFonts w:ascii="Times New Roman" w:hAnsi="Times New Roman" w:eastAsia="Times New Roman"/>
                <w:b w:val="0"/>
                <w:sz w:val="14"/>
              </w:rPr>
              <w:t>Kỹ thuật môi trường / Năng lượng / Công nghệ xanh / Khí tượng…</w:t>
            </w:r>
          </w:p>
        </w:tc>
        <w:tc>
          <w:tcPr>
            <w:tcW w:type="dxa" w:w="1701"/>
            <w:vAlign w:val="center"/>
          </w:tcPr>
          <w:p>
            <w:pPr>
              <w:spacing w:after="0" w:before="0" w:line="228" w:lineRule="auto"/>
            </w:pPr>
            <w:r/>
            <w:r>
              <w:rPr>
                <w:rFonts w:ascii="Times New Roman" w:hAnsi="Times New Roman" w:eastAsia="Times New Roman"/>
                <w:b w:val="0"/>
                <w:sz w:val="14"/>
              </w:rPr>
              <w:t>A00, A01, B00, D07; trọng tâm Toán–Lý–Hóa/Sinh</w:t>
            </w:r>
          </w:p>
        </w:tc>
        <w:tc>
          <w:tcPr>
            <w:tcW w:type="dxa" w:w="2381"/>
            <w:vAlign w:val="center"/>
          </w:tcPr>
          <w:p>
            <w:pPr>
              <w:spacing w:after="0" w:before="0" w:line="228" w:lineRule="auto"/>
            </w:pPr>
            <w:r>
              <w:t>đo lường, phân tích, thiết kế, vận hành hoặc quản lý các vấn đề môi trường, khí hậu và năng lượng; tập trung vào nghiên cứu, sáng tạo hoặc chuyên môn sâu tùy lĩnh vực Điểm mạnh nghề: logic, phân tích, kiểm tra chéo, viết báo cáo. Điểm cần cân nhắc: cần tập trung lâu, cập nhật kiến thức và chịu yêu cầu chính xác cao. Trọng tâm riêng của vị trí này: khoa học bảo tồn — thiên về phân tích, kiểm tra và tạo kết quả có căn cứ.</w:t>
            </w:r>
          </w:p>
        </w:tc>
        <w:tc>
          <w:tcPr>
            <w:tcW w:type="dxa" w:w="1871"/>
            <w:vAlign w:val="center"/>
          </w:tcPr>
          <w:p>
            <w:pPr>
              <w:spacing w:after="0" w:before="0" w:line="228" w:lineRule="auto"/>
            </w:pPr>
            <w:r>
              <w:t>Yêu thích: thiên nhiên, khoa học, phát triển bền vững, công nghệ xanh và dữ liệu.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“khoa học bảo tồn” của vị trí Nhà khoa học bảo tồn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Toán–Lý–Hóa/Sinh tùy nghề, dữ liệu và tư duy hệ thống; ưu thế riêng của vai trò này là logic, phân tích, kiểm tra chéo, viết báo cáo. Điểm phân biệt: năng lực này cần được dùng để làm tốt phần việc khoa học bảo tồn.</w:t>
            </w:r>
          </w:p>
        </w:tc>
        <w:tc>
          <w:tcPr>
            <w:tcW w:type="dxa" w:w="1814"/>
            <w:vAlign w:val="center"/>
          </w:tcPr>
          <w:p>
            <w:pPr>
              <w:spacing w:after="0" w:before="0" w:line="228" w:lineRule="auto"/>
            </w:pPr>
            <w:r>
              <w:t>đo đạc, GIS/dữ liệu, viết báo cáo, pháp luật môi trường; chịu đi hiện trường tùy nghề; cần rèn logic, phân tích, kiểm tra chéo, viết báo cáo. Mặt khó cần chấp nhận: cần tập trung lâu, cập nhật kiến thức và chịu yêu cầu chính xác cao. Nên trải nghiệm thử: một nhiệm vụ nhỏ mô phỏng công việc khoa học bảo tồn trước khi chọn học chuyên sâu.</w:t>
            </w:r>
          </w:p>
        </w:tc>
        <w:tc>
          <w:tcPr>
            <w:tcW w:type="dxa" w:w="1587"/>
            <w:vAlign w:val="center"/>
          </w:tcPr>
          <w:p>
            <w:pPr>
              <w:spacing w:after="0" w:before="0" w:line="228" w:lineRule="auto"/>
            </w:pPr>
            <w:r>
              <w:t>Đo lường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r>
        <w:tc>
          <w:tcPr>
            <w:tcW w:type="dxa" w:w="1020"/>
            <w:vAlign w:val="center"/>
          </w:tcPr>
          <w:p>
            <w:pPr>
              <w:spacing w:after="0" w:before="0" w:line="228" w:lineRule="auto"/>
            </w:pPr>
            <w:r/>
            <w:r>
              <w:rPr>
                <w:rFonts w:ascii="Times New Roman" w:hAnsi="Times New Roman" w:eastAsia="Times New Roman"/>
                <w:b w:val="0"/>
                <w:sz w:val="14"/>
              </w:rPr>
              <w:t>Moi – truong – Nang – luong</w:t>
            </w:r>
          </w:p>
        </w:tc>
        <w:tc>
          <w:tcPr>
            <w:tcW w:type="dxa" w:w="1417"/>
            <w:vAlign w:val="center"/>
          </w:tcPr>
          <w:p>
            <w:pPr>
              <w:spacing w:after="0" w:before="0" w:line="228" w:lineRule="auto"/>
            </w:pPr>
            <w:r/>
            <w:r>
              <w:rPr>
                <w:rFonts w:ascii="Times New Roman" w:hAnsi="Times New Roman" w:eastAsia="Times New Roman"/>
                <w:b w:val="0"/>
                <w:sz w:val="14"/>
              </w:rPr>
              <w:t>Thanh tra môi trường</w:t>
            </w:r>
          </w:p>
        </w:tc>
        <w:tc>
          <w:tcPr>
            <w:tcW w:type="dxa" w:w="1814"/>
            <w:vAlign w:val="center"/>
          </w:tcPr>
          <w:p>
            <w:pPr>
              <w:spacing w:after="0" w:before="0" w:line="228" w:lineRule="auto"/>
            </w:pPr>
            <w:r/>
            <w:r>
              <w:rPr>
                <w:rFonts w:ascii="Times New Roman" w:hAnsi="Times New Roman" w:eastAsia="Times New Roman"/>
                <w:b w:val="0"/>
                <w:sz w:val="14"/>
              </w:rPr>
              <w:t>Kỹ thuật môi trường / Năng lượng / Công nghệ xanh / Khí tượng…</w:t>
            </w:r>
          </w:p>
        </w:tc>
        <w:tc>
          <w:tcPr>
            <w:tcW w:type="dxa" w:w="1701"/>
            <w:vAlign w:val="center"/>
          </w:tcPr>
          <w:p>
            <w:pPr>
              <w:spacing w:after="0" w:before="0" w:line="228" w:lineRule="auto"/>
            </w:pPr>
            <w:r/>
            <w:r>
              <w:rPr>
                <w:rFonts w:ascii="Times New Roman" w:hAnsi="Times New Roman" w:eastAsia="Times New Roman"/>
                <w:b w:val="0"/>
                <w:sz w:val="14"/>
              </w:rPr>
              <w:t>A00, A01, B00, D07; trọng tâm Toán–Lý–Hóa/Sinh</w:t>
            </w:r>
          </w:p>
        </w:tc>
        <w:tc>
          <w:tcPr>
            <w:tcW w:type="dxa" w:w="2381"/>
            <w:vAlign w:val="center"/>
          </w:tcPr>
          <w:p>
            <w:pPr>
              <w:spacing w:after="0" w:before="0" w:line="228" w:lineRule="auto"/>
            </w:pPr>
            <w:r>
              <w:t>đo lường chất lượng môi trường, đánh giá tác động và đề xuất biện pháp xử lý Điểm mạnh nghề: tự học, giao tiếp, tổ chức và giải quyết vấn đề. Điểm cần cân nhắc: phải chuyển đổi giữa làm việc độc lập và phối hợp nhóm. Trọng tâm riêng của vị trí này: thanh tra môi trường — kết hợp chuyên môn với tổ chức và phối hợp.</w:t>
            </w:r>
          </w:p>
        </w:tc>
        <w:tc>
          <w:tcPr>
            <w:tcW w:type="dxa" w:w="1871"/>
            <w:vAlign w:val="center"/>
          </w:tcPr>
          <w:p>
            <w:pPr>
              <w:spacing w:after="0" w:before="0" w:line="228" w:lineRule="auto"/>
            </w:pPr>
            <w:r>
              <w:t>Yêu thích: thiên nhiên, khoa học ứng dụng và phát triển bền vững. Môi trường hợp: thích kết hợp chuyên môn với phối hợp người khác. Không hợp nếu: phải chuyển đổi giữa làm việc độc lập và phối hợp nhóm. Dấu hiệu để tự kiểm tra: nếu em thấy hứng thú với phần việc “thanh tra môi trường” của vị trí Thanh tra môi trường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Toán–Lý–Hóa/Sinh tùy nghề, dữ liệu và tư duy hệ thống; ưu thế riêng của vai trò này là tự học, giao tiếp, tổ chức và giải quyết vấn đề. Điểm phân biệt: năng lực này cần được dùng để làm tốt phần việc thanh tra môi trường.</w:t>
            </w:r>
          </w:p>
        </w:tc>
        <w:tc>
          <w:tcPr>
            <w:tcW w:type="dxa" w:w="1814"/>
            <w:vAlign w:val="center"/>
          </w:tcPr>
          <w:p>
            <w:pPr>
              <w:spacing w:after="0" w:before="0" w:line="228" w:lineRule="auto"/>
            </w:pPr>
            <w:r>
              <w:t>đo đạc, GIS/dữ liệu, viết báo cáo, pháp luật môi trường; chịu đi hiện trường tùy nghề; cần rèn tự học, giao tiếp, tổ chức và giải quyết vấn đề. Mặt khó cần chấp nhận: phải chuyển đổi giữa làm việc độc lập và phối hợp nhóm. Nên trải nghiệm thử: một nhiệm vụ nhỏ mô phỏng công việc thanh tra môi trường trước khi chọn học chuyên sâu.</w:t>
            </w:r>
          </w:p>
        </w:tc>
        <w:tc>
          <w:tcPr>
            <w:tcW w:type="dxa" w:w="1587"/>
            <w:vAlign w:val="center"/>
          </w:tcPr>
          <w:p>
            <w:pPr>
              <w:spacing w:after="0" w:before="0" w:line="228" w:lineRule="auto"/>
            </w:pPr>
            <w:r>
              <w:t>Đo lường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16–26</w:t>
            </w:r>
          </w:p>
        </w:tc>
      </w:tr>
    </w:tbl>
    <w:sectPr w:rsidR="00FC693F" w:rsidRPr="0006063C" w:rsidSect="00034616">
      <w:pgSz w:w="16838" w:h="11906" w:orient="landscape"/>
      <w:pgMar w:top="454" w:right="397" w:bottom="454" w:left="3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