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MARKETING / TRUYỀN THÔNG / QUẢNG CÁO / DIGITAL MARKETING / PR…</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Marketing – Quang – cao</w:t>
            </w:r>
          </w:p>
        </w:tc>
        <w:tc>
          <w:tcPr>
            <w:tcW w:type="dxa" w:w="1417"/>
            <w:vAlign w:val="center"/>
          </w:tcPr>
          <w:p>
            <w:pPr>
              <w:spacing w:after="0" w:before="0" w:line="228" w:lineRule="auto"/>
            </w:pPr>
            <w:r/>
            <w:r>
              <w:rPr>
                <w:rFonts w:ascii="Times New Roman" w:hAnsi="Times New Roman" w:eastAsia="Times New Roman"/>
                <w:b w:val="0"/>
                <w:sz w:val="14"/>
              </w:rPr>
              <w:t>Chuyên viên marketing</w:t>
            </w:r>
          </w:p>
        </w:tc>
        <w:tc>
          <w:tcPr>
            <w:tcW w:type="dxa" w:w="1814"/>
            <w:vAlign w:val="center"/>
          </w:tcPr>
          <w:p>
            <w:pPr>
              <w:spacing w:after="0" w:before="0" w:line="228" w:lineRule="auto"/>
            </w:pPr>
            <w:r/>
            <w:r>
              <w:rPr>
                <w:rFonts w:ascii="Times New Roman" w:hAnsi="Times New Roman" w:eastAsia="Times New Roman"/>
                <w:b w:val="0"/>
                <w:sz w:val="14"/>
              </w:rPr>
              <w:t>Marketing / Truyền thông / Quảng cáo / PR</w:t>
            </w:r>
          </w:p>
        </w:tc>
        <w:tc>
          <w:tcPr>
            <w:tcW w:type="dxa" w:w="1701"/>
            <w:vAlign w:val="center"/>
          </w:tcPr>
          <w:p>
            <w:pPr>
              <w:spacing w:after="0" w:before="0" w:line="228" w:lineRule="auto"/>
            </w:pPr>
            <w:r/>
            <w:r>
              <w:rPr>
                <w:rFonts w:ascii="Times New Roman" w:hAnsi="Times New Roman" w:eastAsia="Times New Roman"/>
                <w:b w:val="0"/>
                <w:sz w:val="14"/>
              </w:rPr>
              <w:t>Anh–Toán hoặc Văn–Anh tùy trường</w:t>
            </w:r>
          </w:p>
        </w:tc>
        <w:tc>
          <w:tcPr>
            <w:tcW w:type="dxa" w:w="2381"/>
            <w:vAlign w:val="center"/>
          </w:tcPr>
          <w:p>
            <w:pPr>
              <w:spacing w:after="0" w:before="0" w:line="228" w:lineRule="auto"/>
            </w:pPr>
            <w:r>
              <w:t>nghiên cứu khách hàng, lập chiến dịch, sáng tạo nội dung/quảng cáo và đo lường hiệu quả; xử lý một mảng chuyên môn cụ thể, lập báo cáo và phối hợp các bên Điểm mạnh nghề: tự học, giao tiếp, tổ chức và giải quyết vấn đề. Điểm cần cân nhắc: phải chuyển đổi giữa làm việc độc lập và phối hợp nhóm. Trọng tâm riêng của vị trí này: marketing — kết hợp chuyên môn với tổ chức và phối hợp.</w:t>
            </w:r>
          </w:p>
        </w:tc>
        <w:tc>
          <w:tcPr>
            <w:tcW w:type="dxa" w:w="1871"/>
            <w:vAlign w:val="center"/>
          </w:tcPr>
          <w:p>
            <w:pPr>
              <w:spacing w:after="0" w:before="0" w:line="228" w:lineRule="auto"/>
            </w:pPr>
            <w:r>
              <w:t>Yêu thích: tâm lý khách hàng, thương hiệu, sáng tạo, mạng xã hội và thử nghiệm ý tưởng. Môi trường hợp: thích kết hợp chuyên môn với phối hợp người khác. Không hợp nếu: phải chuyển đổi giữa làm việc độc lập và phối hợp nhóm. Dấu hiệu để tự kiểm tra: nếu em thấy hứng thú với phần việc “marketing” của vị trí Chuyên viên marketing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sáng tạo, phân tích dữ liệu, viết, thuyết trình và hiểu hành vi; ưu thế riêng của vai trò này là tự học, giao tiếp, tổ chức và giải quyết vấn đề. Điểm phân biệt: năng lực này cần được dùng để làm tốt phần việc marketing.</w:t>
            </w:r>
          </w:p>
        </w:tc>
        <w:tc>
          <w:tcPr>
            <w:tcW w:type="dxa" w:w="1814"/>
            <w:vAlign w:val="center"/>
          </w:tcPr>
          <w:p>
            <w:pPr>
              <w:spacing w:after="0" w:before="0" w:line="228" w:lineRule="auto"/>
            </w:pPr>
            <w:r>
              <w:t>digital tools, phân tích KPI, viết, trình bày, làm việc deadline; chấp nhận ý tưởng bị sửa; cần rèn tự học, giao tiếp, tổ chức và giải quyết vấn đề. Mặt khó cần chấp nhận: phải chuyển đổi giữa làm việc độc lập và phối hợp nhóm. Nên trải nghiệm thử: một nhiệm vụ nhỏ mô phỏng công việc marketing trước khi chọn học chuyên sâu.</w:t>
            </w:r>
          </w:p>
        </w:tc>
        <w:tc>
          <w:tcPr>
            <w:tcW w:type="dxa" w:w="1587"/>
            <w:vAlign w:val="center"/>
          </w:tcPr>
          <w:p>
            <w:pPr>
              <w:spacing w:after="0" w:before="0" w:line="228" w:lineRule="auto"/>
            </w:pPr>
            <w:r>
              <w:t>Nghiên cứu khách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17–28</w:t>
            </w:r>
          </w:p>
        </w:tc>
      </w:tr>
      <w:tr>
        <w:tc>
          <w:tcPr>
            <w:tcW w:type="dxa" w:w="1020"/>
            <w:vAlign w:val="center"/>
          </w:tcPr>
          <w:p>
            <w:pPr>
              <w:spacing w:after="0" w:before="0" w:line="228" w:lineRule="auto"/>
            </w:pPr>
            <w:r/>
            <w:r>
              <w:rPr>
                <w:rFonts w:ascii="Times New Roman" w:hAnsi="Times New Roman" w:eastAsia="Times New Roman"/>
                <w:b w:val="0"/>
                <w:sz w:val="14"/>
              </w:rPr>
              <w:t>Marketing – Quang – cao</w:t>
            </w:r>
          </w:p>
        </w:tc>
        <w:tc>
          <w:tcPr>
            <w:tcW w:type="dxa" w:w="1417"/>
            <w:vAlign w:val="center"/>
          </w:tcPr>
          <w:p>
            <w:pPr>
              <w:spacing w:after="0" w:before="0" w:line="228" w:lineRule="auto"/>
            </w:pPr>
            <w:r/>
            <w:r>
              <w:rPr>
                <w:rFonts w:ascii="Times New Roman" w:hAnsi="Times New Roman" w:eastAsia="Times New Roman"/>
                <w:b w:val="0"/>
                <w:sz w:val="14"/>
              </w:rPr>
              <w:t>Quản lý marketing</w:t>
            </w:r>
          </w:p>
        </w:tc>
        <w:tc>
          <w:tcPr>
            <w:tcW w:type="dxa" w:w="1814"/>
            <w:vAlign w:val="center"/>
          </w:tcPr>
          <w:p>
            <w:pPr>
              <w:spacing w:after="0" w:before="0" w:line="228" w:lineRule="auto"/>
            </w:pPr>
            <w:r/>
            <w:r>
              <w:rPr>
                <w:rFonts w:ascii="Times New Roman" w:hAnsi="Times New Roman" w:eastAsia="Times New Roman"/>
                <w:b w:val="0"/>
                <w:sz w:val="14"/>
              </w:rPr>
              <w:t>Marketing / Truyền thông / Quảng cáo / PR</w:t>
            </w:r>
          </w:p>
        </w:tc>
        <w:tc>
          <w:tcPr>
            <w:tcW w:type="dxa" w:w="1701"/>
            <w:vAlign w:val="center"/>
          </w:tcPr>
          <w:p>
            <w:pPr>
              <w:spacing w:after="0" w:before="0" w:line="228" w:lineRule="auto"/>
            </w:pPr>
            <w:r/>
            <w:r>
              <w:rPr>
                <w:rFonts w:ascii="Times New Roman" w:hAnsi="Times New Roman" w:eastAsia="Times New Roman"/>
                <w:b w:val="0"/>
                <w:sz w:val="14"/>
              </w:rPr>
              <w:t>Anh–Toán hoặc Văn–Anh tùy trường</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marketing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“marketing” của vị trí Quản lý marketing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sáng tạo, phân tích dữ liệu, viết, thuyết trình và hiểu hành vi; ưu thế riêng của vai trò này là tổ chức, ưu tiên, giao tiếp, chịu trách nhiệm. Điểm phân biệt: năng lực này cần được dùng để làm tốt phần việc marketing.</w:t>
            </w:r>
          </w:p>
        </w:tc>
        <w:tc>
          <w:tcPr>
            <w:tcW w:type="dxa" w:w="1814"/>
            <w:vAlign w:val="center"/>
          </w:tcPr>
          <w:p>
            <w:pPr>
              <w:spacing w:after="0" w:before="0" w:line="228" w:lineRule="auto"/>
            </w:pPr>
            <w:r>
              <w:t>digital tools, phân tích KPI, viết, trình bày, làm việc deadline; chấp nhận ý tưởng bị sửa; cần rèn tổ chức, ưu tiên, giao tiếp, chịu trách nhiệm. Mặt khó cần chấp nhận: áp lực trách nhiệm, xung đột và phải quyết định khi thông tin chưa đầy đủ. Nên trải nghiệm thử: một nhiệm vụ nhỏ mô phỏng công việc marketing trước khi chọn học chuyên sâu.</w:t>
            </w:r>
          </w:p>
        </w:tc>
        <w:tc>
          <w:tcPr>
            <w:tcW w:type="dxa" w:w="1587"/>
            <w:vAlign w:val="center"/>
          </w:tcPr>
          <w:p>
            <w:pPr>
              <w:spacing w:after="0" w:before="0" w:line="228" w:lineRule="auto"/>
            </w:pPr>
            <w:r>
              <w:t>Nghiên cứu khách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17–28</w:t>
            </w:r>
          </w:p>
        </w:tc>
      </w:tr>
      <w:tr>
        <w:tc>
          <w:tcPr>
            <w:tcW w:type="dxa" w:w="1020"/>
            <w:vAlign w:val="center"/>
          </w:tcPr>
          <w:p>
            <w:pPr>
              <w:spacing w:after="0" w:before="0" w:line="228" w:lineRule="auto"/>
            </w:pPr>
            <w:r/>
            <w:r>
              <w:rPr>
                <w:rFonts w:ascii="Times New Roman" w:hAnsi="Times New Roman" w:eastAsia="Times New Roman"/>
                <w:b w:val="0"/>
                <w:sz w:val="14"/>
              </w:rPr>
              <w:t>Marketing – Quang – cao</w:t>
            </w:r>
          </w:p>
        </w:tc>
        <w:tc>
          <w:tcPr>
            <w:tcW w:type="dxa" w:w="1417"/>
            <w:vAlign w:val="center"/>
          </w:tcPr>
          <w:p>
            <w:pPr>
              <w:spacing w:after="0" w:before="0" w:line="228" w:lineRule="auto"/>
            </w:pPr>
            <w:r/>
            <w:r>
              <w:rPr>
                <w:rFonts w:ascii="Times New Roman" w:hAnsi="Times New Roman" w:eastAsia="Times New Roman"/>
                <w:b w:val="0"/>
                <w:sz w:val="14"/>
              </w:rPr>
              <w:t>Quản lý thương hiệu</w:t>
            </w:r>
          </w:p>
        </w:tc>
        <w:tc>
          <w:tcPr>
            <w:tcW w:type="dxa" w:w="1814"/>
            <w:vAlign w:val="center"/>
          </w:tcPr>
          <w:p>
            <w:pPr>
              <w:spacing w:after="0" w:before="0" w:line="228" w:lineRule="auto"/>
            </w:pPr>
            <w:r/>
            <w:r>
              <w:rPr>
                <w:rFonts w:ascii="Times New Roman" w:hAnsi="Times New Roman" w:eastAsia="Times New Roman"/>
                <w:b w:val="0"/>
                <w:sz w:val="14"/>
              </w:rPr>
              <w:t>Marketing / Truyền thông / Quảng cáo / Digital Marketing / PR…</w:t>
            </w:r>
          </w:p>
        </w:tc>
        <w:tc>
          <w:tcPr>
            <w:tcW w:type="dxa" w:w="1701"/>
            <w:vAlign w:val="center"/>
          </w:tcPr>
          <w:p>
            <w:pPr>
              <w:spacing w:after="0" w:before="0" w:line="228" w:lineRule="auto"/>
            </w:pPr>
            <w:r/>
            <w:r>
              <w:rPr>
                <w:rFonts w:ascii="Times New Roman" w:hAnsi="Times New Roman" w:eastAsia="Times New Roman"/>
                <w:b w:val="0"/>
                <w:sz w:val="14"/>
              </w:rPr>
              <w:t>A01, D01, D07, C01 tùy trường; trọng tâm Anh–Toán–truyền thông</w:t>
            </w:r>
          </w:p>
        </w:tc>
        <w:tc>
          <w:tcPr>
            <w:tcW w:type="dxa" w:w="2381"/>
            <w:vAlign w:val="center"/>
          </w:tcPr>
          <w:p>
            <w:pPr>
              <w:spacing w:after="0" w:before="0" w:line="228" w:lineRule="auto"/>
            </w:pPr>
            <w:r>
              <w:t>xây dựng định vị, hình ảnh, thông điệp và trải nghiệm thương hiệu Điểm mạnh nghề: tổ chức, ưu tiên, giao tiếp, chịu trách nhiệm. Điểm cần cân nhắc: áp lực trách nhiệm, xung đột và phải quyết định khi thông tin chưa đầy đủ. Trọng tâm riêng của vị trí này: thương hiệu — kết hợp chuyên môn với tổ chức và phối hợp.</w:t>
            </w:r>
          </w:p>
        </w:tc>
        <w:tc>
          <w:tcPr>
            <w:tcW w:type="dxa" w:w="1871"/>
            <w:vAlign w:val="center"/>
          </w:tcPr>
          <w:p>
            <w:pPr>
              <w:spacing w:after="0" w:before="0" w:line="228" w:lineRule="auto"/>
            </w:pPr>
            <w:r>
              <w:t>Yêu thích: tâm lý khách hàng, thẩm mỹ và chiến lược.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“thương hiệu” của vị trí Quản lý thương hiệu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sáng tạo, phân tích dữ liệu, viết, thuyết trình và hiểu hành vi; ưu thế riêng của vai trò này là tổ chức, ưu tiên, giao tiếp, chịu trách nhiệm. Điểm phân biệt: năng lực này cần được dùng để làm tốt phần việc thương hiệu.</w:t>
            </w:r>
          </w:p>
        </w:tc>
        <w:tc>
          <w:tcPr>
            <w:tcW w:type="dxa" w:w="1814"/>
            <w:vAlign w:val="center"/>
          </w:tcPr>
          <w:p>
            <w:pPr>
              <w:spacing w:after="0" w:before="0" w:line="228" w:lineRule="auto"/>
            </w:pPr>
            <w:r>
              <w:t>digital tools, phân tích KPI, viết, trình bày, làm việc deadline; chấp nhận ý tưởng bị sửa; cần rèn tổ chức, ưu tiên, giao tiếp, chịu trách nhiệm. Mặt khó cần chấp nhận: áp lực trách nhiệm, xung đột và phải quyết định khi thông tin chưa đầy đủ. Nên trải nghiệm thử: một nhiệm vụ nhỏ mô phỏng công việc thương hiệu trước khi chọn học chuyên sâu.</w:t>
            </w:r>
          </w:p>
        </w:tc>
        <w:tc>
          <w:tcPr>
            <w:tcW w:type="dxa" w:w="1587"/>
            <w:vAlign w:val="center"/>
          </w:tcPr>
          <w:p>
            <w:pPr>
              <w:spacing w:after="0" w:before="0" w:line="228" w:lineRule="auto"/>
            </w:pPr>
            <w:r>
              <w:t>Nghiên cứu khách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17–28</w:t>
            </w:r>
          </w:p>
        </w:tc>
      </w:tr>
      <w:tr>
        <w:tc>
          <w:tcPr>
            <w:tcW w:type="dxa" w:w="1020"/>
            <w:vAlign w:val="center"/>
          </w:tcPr>
          <w:p>
            <w:pPr>
              <w:spacing w:after="0" w:before="0" w:line="228" w:lineRule="auto"/>
            </w:pPr>
            <w:r/>
            <w:r>
              <w:rPr>
                <w:rFonts w:ascii="Times New Roman" w:hAnsi="Times New Roman" w:eastAsia="Times New Roman"/>
                <w:b w:val="0"/>
                <w:sz w:val="14"/>
              </w:rPr>
              <w:t>Marketing – Quang – cao</w:t>
            </w:r>
          </w:p>
        </w:tc>
        <w:tc>
          <w:tcPr>
            <w:tcW w:type="dxa" w:w="1417"/>
            <w:vAlign w:val="center"/>
          </w:tcPr>
          <w:p>
            <w:pPr>
              <w:spacing w:after="0" w:before="0" w:line="228" w:lineRule="auto"/>
            </w:pPr>
            <w:r/>
            <w:r>
              <w:rPr>
                <w:rFonts w:ascii="Times New Roman" w:hAnsi="Times New Roman" w:eastAsia="Times New Roman"/>
                <w:b w:val="0"/>
                <w:sz w:val="14"/>
              </w:rPr>
              <w:t>Chuyên viên marketing kỹ thuật số</w:t>
            </w:r>
          </w:p>
        </w:tc>
        <w:tc>
          <w:tcPr>
            <w:tcW w:type="dxa" w:w="1814"/>
            <w:vAlign w:val="center"/>
          </w:tcPr>
          <w:p>
            <w:pPr>
              <w:spacing w:after="0" w:before="0" w:line="228" w:lineRule="auto"/>
            </w:pPr>
            <w:r/>
            <w:r>
              <w:rPr>
                <w:rFonts w:ascii="Times New Roman" w:hAnsi="Times New Roman" w:eastAsia="Times New Roman"/>
                <w:b w:val="0"/>
                <w:sz w:val="14"/>
              </w:rPr>
              <w:t>Marketing / Truyền thông / Quảng cáo / PR</w:t>
            </w:r>
          </w:p>
        </w:tc>
        <w:tc>
          <w:tcPr>
            <w:tcW w:type="dxa" w:w="1701"/>
            <w:vAlign w:val="center"/>
          </w:tcPr>
          <w:p>
            <w:pPr>
              <w:spacing w:after="0" w:before="0" w:line="228" w:lineRule="auto"/>
            </w:pPr>
            <w:r/>
            <w:r>
              <w:rPr>
                <w:rFonts w:ascii="Times New Roman" w:hAnsi="Times New Roman" w:eastAsia="Times New Roman"/>
                <w:b w:val="0"/>
                <w:sz w:val="14"/>
              </w:rPr>
              <w:t>Anh–Toán hoặc Văn–Anh tùy trường</w:t>
            </w:r>
          </w:p>
        </w:tc>
        <w:tc>
          <w:tcPr>
            <w:tcW w:type="dxa" w:w="2381"/>
            <w:vAlign w:val="center"/>
          </w:tcPr>
          <w:p>
            <w:pPr>
              <w:spacing w:after="0" w:before="0" w:line="228" w:lineRule="auto"/>
            </w:pPr>
            <w:r>
              <w:t>nghiên cứu khách hàng, lập chiến dịch, sáng tạo nội dung/quảng cáo và đo lường hiệu quả; xử lý một mảng chuyên môn cụ thể, lập báo cáo và phối hợp các bên Điểm mạnh nghề: tự học, giao tiếp, tổ chức và giải quyết vấn đề. Điểm cần cân nhắc: phải chuyển đổi giữa làm việc độc lập và phối hợp nhóm. Trọng tâm riêng của vị trí này: marketing kỹ thuật số — kết hợp chuyên môn với tổ chức và phối hợp.</w:t>
            </w:r>
          </w:p>
        </w:tc>
        <w:tc>
          <w:tcPr>
            <w:tcW w:type="dxa" w:w="1871"/>
            <w:vAlign w:val="center"/>
          </w:tcPr>
          <w:p>
            <w:pPr>
              <w:spacing w:after="0" w:before="0" w:line="228" w:lineRule="auto"/>
            </w:pPr>
            <w:r>
              <w:t>Yêu thích: tâm lý khách hàng, thương hiệu, sáng tạo, mạng xã hội và thử nghiệm ý tưởng. Môi trường hợp: thích kết hợp chuyên môn với phối hợp người khác. Không hợp nếu: phải chuyển đổi giữa làm việc độc lập và phối hợp nhóm. Dấu hiệu để tự kiểm tra: nếu em thấy hứng thú với phần việc “marketing kỹ thuật số” của vị trí Chuyên viên marketing kỹ thuật số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sáng tạo, phân tích dữ liệu, viết, thuyết trình và hiểu hành vi; ưu thế riêng của vai trò này là tự học, giao tiếp, tổ chức và giải quyết vấn đề. Điểm phân biệt: năng lực này cần được dùng để làm tốt phần việc marketing kỹ thuật số.</w:t>
            </w:r>
          </w:p>
        </w:tc>
        <w:tc>
          <w:tcPr>
            <w:tcW w:type="dxa" w:w="1814"/>
            <w:vAlign w:val="center"/>
          </w:tcPr>
          <w:p>
            <w:pPr>
              <w:spacing w:after="0" w:before="0" w:line="228" w:lineRule="auto"/>
            </w:pPr>
            <w:r>
              <w:t>digital tools, phân tích KPI, viết, trình bày, làm việc deadline; chấp nhận ý tưởng bị sửa; cần rèn tự học, giao tiếp, tổ chức và giải quyết vấn đề. Mặt khó cần chấp nhận: phải chuyển đổi giữa làm việc độc lập và phối hợp nhóm. Nên trải nghiệm thử: một nhiệm vụ nhỏ mô phỏng công việc marketing kỹ thuật số trước khi chọn học chuyên sâu.</w:t>
            </w:r>
          </w:p>
        </w:tc>
        <w:tc>
          <w:tcPr>
            <w:tcW w:type="dxa" w:w="1587"/>
            <w:vAlign w:val="center"/>
          </w:tcPr>
          <w:p>
            <w:pPr>
              <w:spacing w:after="0" w:before="0" w:line="228" w:lineRule="auto"/>
            </w:pPr>
            <w:r>
              <w:t>Nghiên cứu khách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17–28</w:t>
            </w:r>
          </w:p>
        </w:tc>
      </w:tr>
      <w:tr>
        <w:tc>
          <w:tcPr>
            <w:tcW w:type="dxa" w:w="1020"/>
            <w:vAlign w:val="center"/>
          </w:tcPr>
          <w:p>
            <w:pPr>
              <w:spacing w:after="0" w:before="0" w:line="228" w:lineRule="auto"/>
            </w:pPr>
            <w:r/>
            <w:r>
              <w:rPr>
                <w:rFonts w:ascii="Times New Roman" w:hAnsi="Times New Roman" w:eastAsia="Times New Roman"/>
                <w:b w:val="0"/>
                <w:sz w:val="14"/>
              </w:rPr>
              <w:t>Marketing – Quang – cao</w:t>
            </w:r>
          </w:p>
        </w:tc>
        <w:tc>
          <w:tcPr>
            <w:tcW w:type="dxa" w:w="1417"/>
            <w:vAlign w:val="center"/>
          </w:tcPr>
          <w:p>
            <w:pPr>
              <w:spacing w:after="0" w:before="0" w:line="228" w:lineRule="auto"/>
            </w:pPr>
            <w:r/>
            <w:r>
              <w:rPr>
                <w:rFonts w:ascii="Times New Roman" w:hAnsi="Times New Roman" w:eastAsia="Times New Roman"/>
                <w:b w:val="0"/>
                <w:sz w:val="14"/>
              </w:rPr>
              <w:t>Chuyên viên tối ưu hóa công cụ tìm kiếm</w:t>
            </w:r>
          </w:p>
        </w:tc>
        <w:tc>
          <w:tcPr>
            <w:tcW w:type="dxa" w:w="1814"/>
            <w:vAlign w:val="center"/>
          </w:tcPr>
          <w:p>
            <w:pPr>
              <w:spacing w:after="0" w:before="0" w:line="228" w:lineRule="auto"/>
            </w:pPr>
            <w:r/>
            <w:r>
              <w:rPr>
                <w:rFonts w:ascii="Times New Roman" w:hAnsi="Times New Roman" w:eastAsia="Times New Roman"/>
                <w:b w:val="0"/>
                <w:sz w:val="14"/>
              </w:rPr>
              <w:t>Marketing / Truyền thông / Quảng cáo / Digital Marketing / PR…</w:t>
            </w:r>
          </w:p>
        </w:tc>
        <w:tc>
          <w:tcPr>
            <w:tcW w:type="dxa" w:w="1701"/>
            <w:vAlign w:val="center"/>
          </w:tcPr>
          <w:p>
            <w:pPr>
              <w:spacing w:after="0" w:before="0" w:line="228" w:lineRule="auto"/>
            </w:pPr>
            <w:r/>
            <w:r>
              <w:rPr>
                <w:rFonts w:ascii="Times New Roman" w:hAnsi="Times New Roman" w:eastAsia="Times New Roman"/>
                <w:b w:val="0"/>
                <w:sz w:val="14"/>
              </w:rPr>
              <w:t>A01, D01, D07, C01 tùy trường; trọng tâm Anh–Toán–truyền thông</w:t>
            </w:r>
          </w:p>
        </w:tc>
        <w:tc>
          <w:tcPr>
            <w:tcW w:type="dxa" w:w="2381"/>
            <w:vAlign w:val="center"/>
          </w:tcPr>
          <w:p>
            <w:pPr>
              <w:spacing w:after="0" w:before="0" w:line="228" w:lineRule="auto"/>
            </w:pPr>
            <w:r>
              <w:t>nghiên cứu khách hàng, lập chiến dịch, sáng tạo nội dung/quảng cáo và đo lường hiệu quả; xử lý một mảng chuyên môn cụ thể, lập báo cáo và phối hợp các bên Điểm mạnh nghề: logic, phân tích, kiểm tra chéo, viết báo cáo. Điểm cần cân nhắc: cần tập trung lâu, cập nhật kiến thức và chịu yêu cầu chính xác cao. Trọng tâm riêng của vị trí này: tối ưu hóa công cụ tìm kiếm — thiên về phân tích, kiểm tra và tạo kết quả có căn cứ.</w:t>
            </w:r>
          </w:p>
        </w:tc>
        <w:tc>
          <w:tcPr>
            <w:tcW w:type="dxa" w:w="1871"/>
            <w:vAlign w:val="center"/>
          </w:tcPr>
          <w:p>
            <w:pPr>
              <w:spacing w:after="0" w:before="0" w:line="228" w:lineRule="auto"/>
            </w:pPr>
            <w:r>
              <w:t>Yêu thích: tâm lý khách hàng, thương hiệu, sáng tạo, mạng xã hội và thử nghiệm ý tưởng.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“tối ưu hóa công cụ tìm kiếm” của vị trí Chuyên viên tối ưu hóa công cụ tìm kiếm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sáng tạo, phân tích dữ liệu, viết, thuyết trình và hiểu hành vi; ưu thế riêng của vai trò này là logic, phân tích, kiểm tra chéo, viết báo cáo. Điểm phân biệt: năng lực này cần được dùng để làm tốt phần việc tối ưu hóa công cụ tìm kiếm.</w:t>
            </w:r>
          </w:p>
        </w:tc>
        <w:tc>
          <w:tcPr>
            <w:tcW w:type="dxa" w:w="1814"/>
            <w:vAlign w:val="center"/>
          </w:tcPr>
          <w:p>
            <w:pPr>
              <w:spacing w:after="0" w:before="0" w:line="228" w:lineRule="auto"/>
            </w:pPr>
            <w:r>
              <w:t>digital tools, phân tích KPI, viết, trình bày, làm việc deadline; chấp nhận ý tưởng bị sửa; cần rèn logic, phân tích, kiểm tra chéo, viết báo cáo. Mặt khó cần chấp nhận: cần tập trung lâu, cập nhật kiến thức và chịu yêu cầu chính xác cao. Nên trải nghiệm thử: một nhiệm vụ nhỏ mô phỏng công việc tối ưu hóa công cụ tìm kiếm trước khi chọn học chuyên sâu.</w:t>
            </w:r>
          </w:p>
        </w:tc>
        <w:tc>
          <w:tcPr>
            <w:tcW w:type="dxa" w:w="1587"/>
            <w:vAlign w:val="center"/>
          </w:tcPr>
          <w:p>
            <w:pPr>
              <w:spacing w:after="0" w:before="0" w:line="228" w:lineRule="auto"/>
            </w:pPr>
            <w:r>
              <w:t>Nghiên cứu khách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17–28</w:t>
            </w:r>
          </w:p>
        </w:tc>
      </w:tr>
      <w:tr>
        <w:tc>
          <w:tcPr>
            <w:tcW w:type="dxa" w:w="1020"/>
            <w:vAlign w:val="center"/>
          </w:tcPr>
          <w:p>
            <w:pPr>
              <w:spacing w:after="0" w:before="0" w:line="228" w:lineRule="auto"/>
            </w:pPr>
            <w:r/>
            <w:r>
              <w:rPr>
                <w:rFonts w:ascii="Times New Roman" w:hAnsi="Times New Roman" w:eastAsia="Times New Roman"/>
                <w:b w:val="0"/>
                <w:sz w:val="14"/>
              </w:rPr>
              <w:t>Marketing – Quang – cao</w:t>
            </w:r>
          </w:p>
        </w:tc>
        <w:tc>
          <w:tcPr>
            <w:tcW w:type="dxa" w:w="1417"/>
            <w:vAlign w:val="center"/>
          </w:tcPr>
          <w:p>
            <w:pPr>
              <w:spacing w:after="0" w:before="0" w:line="228" w:lineRule="auto"/>
            </w:pPr>
            <w:r/>
            <w:r>
              <w:rPr>
                <w:rFonts w:ascii="Times New Roman" w:hAnsi="Times New Roman" w:eastAsia="Times New Roman"/>
                <w:b w:val="0"/>
                <w:sz w:val="14"/>
              </w:rPr>
              <w:t>Chuyên viên tiếp thị công cụ tìm kiếm</w:t>
            </w:r>
          </w:p>
        </w:tc>
        <w:tc>
          <w:tcPr>
            <w:tcW w:type="dxa" w:w="1814"/>
            <w:vAlign w:val="center"/>
          </w:tcPr>
          <w:p>
            <w:pPr>
              <w:spacing w:after="0" w:before="0" w:line="228" w:lineRule="auto"/>
            </w:pPr>
            <w:r/>
            <w:r>
              <w:rPr>
                <w:rFonts w:ascii="Times New Roman" w:hAnsi="Times New Roman" w:eastAsia="Times New Roman"/>
                <w:b w:val="0"/>
                <w:sz w:val="14"/>
              </w:rPr>
              <w:t>Marketing / Truyền thông / Quảng cáo / Digital Marketing / PR…</w:t>
            </w:r>
          </w:p>
        </w:tc>
        <w:tc>
          <w:tcPr>
            <w:tcW w:type="dxa" w:w="1701"/>
            <w:vAlign w:val="center"/>
          </w:tcPr>
          <w:p>
            <w:pPr>
              <w:spacing w:after="0" w:before="0" w:line="228" w:lineRule="auto"/>
            </w:pPr>
            <w:r/>
            <w:r>
              <w:rPr>
                <w:rFonts w:ascii="Times New Roman" w:hAnsi="Times New Roman" w:eastAsia="Times New Roman"/>
                <w:b w:val="0"/>
                <w:sz w:val="14"/>
              </w:rPr>
              <w:t>A01, D01, D07, C01 tùy trường; trọng tâm Anh–Toán–truyền thông</w:t>
            </w:r>
          </w:p>
        </w:tc>
        <w:tc>
          <w:tcPr>
            <w:tcW w:type="dxa" w:w="2381"/>
            <w:vAlign w:val="center"/>
          </w:tcPr>
          <w:p>
            <w:pPr>
              <w:spacing w:after="0" w:before="0" w:line="228" w:lineRule="auto"/>
            </w:pPr>
            <w:r>
              <w:t>nghiên cứu khách hàng, lập chiến dịch, sáng tạo nội dung/quảng cáo và đo lường hiệu quả; xử lý một mảng chuyên môn cụ thể, lập báo cáo và phối hợp các bên Điểm mạnh nghề: tự học, giao tiếp, tổ chức và giải quyết vấn đề. Điểm cần cân nhắc: phải chuyển đổi giữa làm việc độc lập và phối hợp nhóm. Trọng tâm riêng của vị trí này: tiếp thị công cụ tìm kiếm — kết hợp chuyên môn với tổ chức và phối hợp.</w:t>
            </w:r>
          </w:p>
        </w:tc>
        <w:tc>
          <w:tcPr>
            <w:tcW w:type="dxa" w:w="1871"/>
            <w:vAlign w:val="center"/>
          </w:tcPr>
          <w:p>
            <w:pPr>
              <w:spacing w:after="0" w:before="0" w:line="228" w:lineRule="auto"/>
            </w:pPr>
            <w:r>
              <w:t>Yêu thích: tâm lý khách hàng, thương hiệu, sáng tạo, mạng xã hội và thử nghiệm ý tưởng. Môi trường hợp: thích kết hợp chuyên môn với phối hợp người khác. Không hợp nếu: phải chuyển đổi giữa làm việc độc lập và phối hợp nhóm. Dấu hiệu để tự kiểm tra: nếu em thấy hứng thú với phần việc “tiếp thị công cụ tìm kiếm” của vị trí Chuyên viên tiếp thị công cụ tìm kiếm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sáng tạo, phân tích dữ liệu, viết, thuyết trình và hiểu hành vi; ưu thế riêng của vai trò này là tự học, giao tiếp, tổ chức và giải quyết vấn đề. Điểm phân biệt: năng lực này cần được dùng để làm tốt phần việc tiếp thị công cụ tìm kiếm.</w:t>
            </w:r>
          </w:p>
        </w:tc>
        <w:tc>
          <w:tcPr>
            <w:tcW w:type="dxa" w:w="1814"/>
            <w:vAlign w:val="center"/>
          </w:tcPr>
          <w:p>
            <w:pPr>
              <w:spacing w:after="0" w:before="0" w:line="228" w:lineRule="auto"/>
            </w:pPr>
            <w:r>
              <w:t>digital tools, phân tích KPI, viết, trình bày, làm việc deadline; chấp nhận ý tưởng bị sửa; cần rèn tự học, giao tiếp, tổ chức và giải quyết vấn đề. Mặt khó cần chấp nhận: phải chuyển đổi giữa làm việc độc lập và phối hợp nhóm. Nên trải nghiệm thử: một nhiệm vụ nhỏ mô phỏng công việc tiếp thị công cụ tìm kiếm trước khi chọn học chuyên sâu.</w:t>
            </w:r>
          </w:p>
        </w:tc>
        <w:tc>
          <w:tcPr>
            <w:tcW w:type="dxa" w:w="1587"/>
            <w:vAlign w:val="center"/>
          </w:tcPr>
          <w:p>
            <w:pPr>
              <w:spacing w:after="0" w:before="0" w:line="228" w:lineRule="auto"/>
            </w:pPr>
            <w:r>
              <w:t>Nghiên cứu khách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17–28</w:t>
            </w:r>
          </w:p>
        </w:tc>
      </w:tr>
      <w:tr>
        <w:tc>
          <w:tcPr>
            <w:tcW w:type="dxa" w:w="1020"/>
            <w:vAlign w:val="center"/>
          </w:tcPr>
          <w:p>
            <w:pPr>
              <w:spacing w:after="0" w:before="0" w:line="228" w:lineRule="auto"/>
            </w:pPr>
            <w:r/>
            <w:r>
              <w:rPr>
                <w:rFonts w:ascii="Times New Roman" w:hAnsi="Times New Roman" w:eastAsia="Times New Roman"/>
                <w:b w:val="0"/>
                <w:sz w:val="14"/>
              </w:rPr>
              <w:t>Marketing – Quang – cao</w:t>
            </w:r>
          </w:p>
        </w:tc>
        <w:tc>
          <w:tcPr>
            <w:tcW w:type="dxa" w:w="1417"/>
            <w:vAlign w:val="center"/>
          </w:tcPr>
          <w:p>
            <w:pPr>
              <w:spacing w:after="0" w:before="0" w:line="228" w:lineRule="auto"/>
            </w:pPr>
            <w:r/>
            <w:r>
              <w:rPr>
                <w:rFonts w:ascii="Times New Roman" w:hAnsi="Times New Roman" w:eastAsia="Times New Roman"/>
                <w:b w:val="0"/>
                <w:sz w:val="14"/>
              </w:rPr>
              <w:t>Chuyên viên tiếp thị nội dung</w:t>
            </w:r>
          </w:p>
        </w:tc>
        <w:tc>
          <w:tcPr>
            <w:tcW w:type="dxa" w:w="1814"/>
            <w:vAlign w:val="center"/>
          </w:tcPr>
          <w:p>
            <w:pPr>
              <w:spacing w:after="0" w:before="0" w:line="228" w:lineRule="auto"/>
            </w:pPr>
            <w:r/>
            <w:r>
              <w:rPr>
                <w:rFonts w:ascii="Times New Roman" w:hAnsi="Times New Roman" w:eastAsia="Times New Roman"/>
                <w:b w:val="0"/>
                <w:sz w:val="14"/>
              </w:rPr>
              <w:t>Marketing / Truyền thông / Quảng cáo / Digital Marketing / PR…</w:t>
            </w:r>
          </w:p>
        </w:tc>
        <w:tc>
          <w:tcPr>
            <w:tcW w:type="dxa" w:w="1701"/>
            <w:vAlign w:val="center"/>
          </w:tcPr>
          <w:p>
            <w:pPr>
              <w:spacing w:after="0" w:before="0" w:line="228" w:lineRule="auto"/>
            </w:pPr>
            <w:r/>
            <w:r>
              <w:rPr>
                <w:rFonts w:ascii="Times New Roman" w:hAnsi="Times New Roman" w:eastAsia="Times New Roman"/>
                <w:b w:val="0"/>
                <w:sz w:val="14"/>
              </w:rPr>
              <w:t>A01, D01, D07, C01 tùy trường; trọng tâm Anh–Toán–truyền thông</w:t>
            </w:r>
          </w:p>
        </w:tc>
        <w:tc>
          <w:tcPr>
            <w:tcW w:type="dxa" w:w="2381"/>
            <w:vAlign w:val="center"/>
          </w:tcPr>
          <w:p>
            <w:pPr>
              <w:spacing w:after="0" w:before="0" w:line="228" w:lineRule="auto"/>
            </w:pPr>
            <w:r>
              <w:t>nghiên cứu khách hàng, lập chiến dịch, sáng tạo nội dung/quảng cáo và đo lường hiệu quả; xử lý một mảng chuyên môn cụ thể, lập báo cáo và phối hợp các bên Điểm mạnh nghề: tự học, giao tiếp, tổ chức và giải quyết vấn đề. Điểm cần cân nhắc: phải chuyển đổi giữa làm việc độc lập và phối hợp nhóm. Trọng tâm riêng của vị trí này: tiếp thị nội dung — kết hợp chuyên môn với tổ chức và phối hợp.</w:t>
            </w:r>
          </w:p>
        </w:tc>
        <w:tc>
          <w:tcPr>
            <w:tcW w:type="dxa" w:w="1871"/>
            <w:vAlign w:val="center"/>
          </w:tcPr>
          <w:p>
            <w:pPr>
              <w:spacing w:after="0" w:before="0" w:line="228" w:lineRule="auto"/>
            </w:pPr>
            <w:r>
              <w:t>Yêu thích: tâm lý khách hàng, thương hiệu, sáng tạo, mạng xã hội và thử nghiệm ý tưởng. Môi trường hợp: thích kết hợp chuyên môn với phối hợp người khác. Không hợp nếu: phải chuyển đổi giữa làm việc độc lập và phối hợp nhóm. Dấu hiệu để tự kiểm tra: nếu em thấy hứng thú với phần việc “tiếp thị nội dung” của vị trí Chuyên viên tiếp thị nội dung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sáng tạo, phân tích dữ liệu, viết, thuyết trình và hiểu hành vi; ưu thế riêng của vai trò này là tự học, giao tiếp, tổ chức và giải quyết vấn đề. Điểm phân biệt: năng lực này cần được dùng để làm tốt phần việc tiếp thị nội dung.</w:t>
            </w:r>
          </w:p>
        </w:tc>
        <w:tc>
          <w:tcPr>
            <w:tcW w:type="dxa" w:w="1814"/>
            <w:vAlign w:val="center"/>
          </w:tcPr>
          <w:p>
            <w:pPr>
              <w:spacing w:after="0" w:before="0" w:line="228" w:lineRule="auto"/>
            </w:pPr>
            <w:r>
              <w:t>digital tools, phân tích KPI, viết, trình bày, làm việc deadline; chấp nhận ý tưởng bị sửa; cần rèn tự học, giao tiếp, tổ chức và giải quyết vấn đề. Mặt khó cần chấp nhận: phải chuyển đổi giữa làm việc độc lập và phối hợp nhóm. Nên trải nghiệm thử: một nhiệm vụ nhỏ mô phỏng công việc tiếp thị nội dung trước khi chọn học chuyên sâu.</w:t>
            </w:r>
          </w:p>
        </w:tc>
        <w:tc>
          <w:tcPr>
            <w:tcW w:type="dxa" w:w="1587"/>
            <w:vAlign w:val="center"/>
          </w:tcPr>
          <w:p>
            <w:pPr>
              <w:spacing w:after="0" w:before="0" w:line="228" w:lineRule="auto"/>
            </w:pPr>
            <w:r>
              <w:t>Nghiên cứu khách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17–28</w:t>
            </w:r>
          </w:p>
        </w:tc>
      </w:tr>
      <w:tr>
        <w:tc>
          <w:tcPr>
            <w:tcW w:type="dxa" w:w="1020"/>
            <w:vAlign w:val="center"/>
          </w:tcPr>
          <w:p>
            <w:pPr>
              <w:spacing w:after="0" w:before="0" w:line="228" w:lineRule="auto"/>
            </w:pPr>
            <w:r/>
            <w:r>
              <w:rPr>
                <w:rFonts w:ascii="Times New Roman" w:hAnsi="Times New Roman" w:eastAsia="Times New Roman"/>
                <w:b w:val="0"/>
                <w:sz w:val="14"/>
              </w:rPr>
              <w:t>Marketing – Quang – cao</w:t>
            </w:r>
          </w:p>
        </w:tc>
        <w:tc>
          <w:tcPr>
            <w:tcW w:type="dxa" w:w="1417"/>
            <w:vAlign w:val="center"/>
          </w:tcPr>
          <w:p>
            <w:pPr>
              <w:spacing w:after="0" w:before="0" w:line="228" w:lineRule="auto"/>
            </w:pPr>
            <w:r/>
            <w:r>
              <w:rPr>
                <w:rFonts w:ascii="Times New Roman" w:hAnsi="Times New Roman" w:eastAsia="Times New Roman"/>
                <w:b w:val="0"/>
                <w:sz w:val="14"/>
              </w:rPr>
              <w:t>Chuyên viên truyền thông mạng xã hội</w:t>
            </w:r>
          </w:p>
        </w:tc>
        <w:tc>
          <w:tcPr>
            <w:tcW w:type="dxa" w:w="1814"/>
            <w:vAlign w:val="center"/>
          </w:tcPr>
          <w:p>
            <w:pPr>
              <w:spacing w:after="0" w:before="0" w:line="228" w:lineRule="auto"/>
            </w:pPr>
            <w:r/>
            <w:r>
              <w:rPr>
                <w:rFonts w:ascii="Times New Roman" w:hAnsi="Times New Roman" w:eastAsia="Times New Roman"/>
                <w:b w:val="0"/>
                <w:sz w:val="14"/>
              </w:rPr>
              <w:t>Marketing / Truyền thông / Quảng cáo / Digital Marketing / PR…</w:t>
            </w:r>
          </w:p>
        </w:tc>
        <w:tc>
          <w:tcPr>
            <w:tcW w:type="dxa" w:w="1701"/>
            <w:vAlign w:val="center"/>
          </w:tcPr>
          <w:p>
            <w:pPr>
              <w:spacing w:after="0" w:before="0" w:line="228" w:lineRule="auto"/>
            </w:pPr>
            <w:r/>
            <w:r>
              <w:rPr>
                <w:rFonts w:ascii="Times New Roman" w:hAnsi="Times New Roman" w:eastAsia="Times New Roman"/>
                <w:b w:val="0"/>
                <w:sz w:val="14"/>
              </w:rPr>
              <w:t>A01, D01, D07, C01 tùy trường; trọng tâm Anh–Toán–truyền thông</w:t>
            </w:r>
          </w:p>
        </w:tc>
        <w:tc>
          <w:tcPr>
            <w:tcW w:type="dxa" w:w="2381"/>
            <w:vAlign w:val="center"/>
          </w:tcPr>
          <w:p>
            <w:pPr>
              <w:spacing w:after="0" w:before="0" w:line="228" w:lineRule="auto"/>
            </w:pPr>
            <w:r>
              <w:t>lập kế hoạch nội dung/kênh, quản lý thông tin và đo lường phản hồi công chúng Điểm mạnh nghề: tự học, giao tiếp, tổ chức và giải quyết vấn đề. Điểm cần cân nhắc: phải chuyển đổi giữa làm việc độc lập và phối hợp nhóm. Trọng tâm riêng của vị trí này: truyền thông mạng xã hội — kết hợp chuyên môn với tổ chức và phối hợp.</w:t>
            </w:r>
          </w:p>
        </w:tc>
        <w:tc>
          <w:tcPr>
            <w:tcW w:type="dxa" w:w="1871"/>
            <w:vAlign w:val="center"/>
          </w:tcPr>
          <w:p>
            <w:pPr>
              <w:spacing w:after="0" w:before="0" w:line="228" w:lineRule="auto"/>
            </w:pPr>
            <w:r>
              <w:t>Yêu thích: tin tức, nội dung và ảnh hưởng xã hội. Môi trường hợp: thích kết hợp chuyên môn với phối hợp người khác. Không hợp nếu: phải chuyển đổi giữa làm việc độc lập và phối hợp nhóm. Dấu hiệu để tự kiểm tra: nếu em thấy hứng thú với phần việc “truyền thông mạng xã hội” của vị trí Chuyên viên truyền thông mạng xã hội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sáng tạo, phân tích dữ liệu, viết, thuyết trình và hiểu hành vi; ưu thế riêng của vai trò này là tự học, giao tiếp, tổ chức và giải quyết vấn đề. Điểm phân biệt: năng lực này cần được dùng để làm tốt phần việc truyền thông mạng xã hội.</w:t>
            </w:r>
          </w:p>
        </w:tc>
        <w:tc>
          <w:tcPr>
            <w:tcW w:type="dxa" w:w="1814"/>
            <w:vAlign w:val="center"/>
          </w:tcPr>
          <w:p>
            <w:pPr>
              <w:spacing w:after="0" w:before="0" w:line="228" w:lineRule="auto"/>
            </w:pPr>
            <w:r>
              <w:t>digital tools, phân tích KPI, viết, trình bày, làm việc deadline; chấp nhận ý tưởng bị sửa; cần rèn tự học, giao tiếp, tổ chức và giải quyết vấn đề. Mặt khó cần chấp nhận: phải chuyển đổi giữa làm việc độc lập và phối hợp nhóm. Nên trải nghiệm thử: một nhiệm vụ nhỏ mô phỏng công việc truyền thông mạng xã hội trước khi chọn học chuyên sâu.</w:t>
            </w:r>
          </w:p>
        </w:tc>
        <w:tc>
          <w:tcPr>
            <w:tcW w:type="dxa" w:w="1587"/>
            <w:vAlign w:val="center"/>
          </w:tcPr>
          <w:p>
            <w:pPr>
              <w:spacing w:after="0" w:before="0" w:line="228" w:lineRule="auto"/>
            </w:pPr>
            <w:r>
              <w:t>Nghiên cứu khách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17–28</w:t>
            </w:r>
          </w:p>
        </w:tc>
      </w:tr>
      <w:tr>
        <w:tc>
          <w:tcPr>
            <w:tcW w:type="dxa" w:w="1020"/>
            <w:vAlign w:val="center"/>
          </w:tcPr>
          <w:p>
            <w:pPr>
              <w:spacing w:after="0" w:before="0" w:line="228" w:lineRule="auto"/>
            </w:pPr>
            <w:r/>
            <w:r>
              <w:rPr>
                <w:rFonts w:ascii="Times New Roman" w:hAnsi="Times New Roman" w:eastAsia="Times New Roman"/>
                <w:b w:val="0"/>
                <w:sz w:val="14"/>
              </w:rPr>
              <w:t>Marketing – Quang – cao</w:t>
            </w:r>
          </w:p>
        </w:tc>
        <w:tc>
          <w:tcPr>
            <w:tcW w:type="dxa" w:w="1417"/>
            <w:vAlign w:val="center"/>
          </w:tcPr>
          <w:p>
            <w:pPr>
              <w:spacing w:after="0" w:before="0" w:line="228" w:lineRule="auto"/>
            </w:pPr>
            <w:r/>
            <w:r>
              <w:rPr>
                <w:rFonts w:ascii="Times New Roman" w:hAnsi="Times New Roman" w:eastAsia="Times New Roman"/>
                <w:b w:val="0"/>
                <w:sz w:val="14"/>
              </w:rPr>
              <w:t>Chuyên viên nghiên cứu thị trường</w:t>
            </w:r>
          </w:p>
        </w:tc>
        <w:tc>
          <w:tcPr>
            <w:tcW w:type="dxa" w:w="1814"/>
            <w:vAlign w:val="center"/>
          </w:tcPr>
          <w:p>
            <w:pPr>
              <w:spacing w:after="0" w:before="0" w:line="228" w:lineRule="auto"/>
            </w:pPr>
            <w:r/>
            <w:r>
              <w:rPr>
                <w:rFonts w:ascii="Times New Roman" w:hAnsi="Times New Roman" w:eastAsia="Times New Roman"/>
                <w:b w:val="0"/>
                <w:sz w:val="14"/>
              </w:rPr>
              <w:t>Marketing / Truyền thông / Quảng cáo / Digital Marketing / PR…</w:t>
            </w:r>
          </w:p>
        </w:tc>
        <w:tc>
          <w:tcPr>
            <w:tcW w:type="dxa" w:w="1701"/>
            <w:vAlign w:val="center"/>
          </w:tcPr>
          <w:p>
            <w:pPr>
              <w:spacing w:after="0" w:before="0" w:line="228" w:lineRule="auto"/>
            </w:pPr>
            <w:r/>
            <w:r>
              <w:rPr>
                <w:rFonts w:ascii="Times New Roman" w:hAnsi="Times New Roman" w:eastAsia="Times New Roman"/>
                <w:b w:val="0"/>
                <w:sz w:val="14"/>
              </w:rPr>
              <w:t>A01, D01, D07, C01 tùy trường; trọng tâm Anh–Toán–truyền thông</w:t>
            </w:r>
          </w:p>
        </w:tc>
        <w:tc>
          <w:tcPr>
            <w:tcW w:type="dxa" w:w="2381"/>
            <w:vAlign w:val="center"/>
          </w:tcPr>
          <w:p>
            <w:pPr>
              <w:spacing w:after="0" w:before="0" w:line="228" w:lineRule="auto"/>
            </w:pPr>
            <w:r>
              <w:t>thiết kế khảo sát/phỏng vấn, phân tích hành vi khách hàng và rút ra xu hướng Điểm mạnh nghề: logic, phân tích, kiểm tra chéo, viết báo cáo. Điểm cần cân nhắc: cần tập trung lâu, cập nhật kiến thức và chịu yêu cầu chính xác cao. Trọng tâm riêng của vị trí này: nghiên cứu thị trường — thiên về phân tích, kiểm tra và tạo kết quả có căn cứ.</w:t>
            </w:r>
          </w:p>
        </w:tc>
        <w:tc>
          <w:tcPr>
            <w:tcW w:type="dxa" w:w="1871"/>
            <w:vAlign w:val="center"/>
          </w:tcPr>
          <w:p>
            <w:pPr>
              <w:spacing w:after="0" w:before="0" w:line="228" w:lineRule="auto"/>
            </w:pPr>
            <w:r>
              <w:t>Yêu thích: thích đặt câu hỏi, dữ liệu và hiểu vì sao người ta lựa chọn.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“nghiên cứu thị trường” của vị trí Chuyên viên nghiên cứu thị trường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sáng tạo, phân tích dữ liệu, viết, thuyết trình và hiểu hành vi; ưu thế riêng của vai trò này là logic, phân tích, kiểm tra chéo, viết báo cáo. Điểm phân biệt: năng lực này cần được dùng để làm tốt phần việc nghiên cứu thị trường.</w:t>
            </w:r>
          </w:p>
        </w:tc>
        <w:tc>
          <w:tcPr>
            <w:tcW w:type="dxa" w:w="1814"/>
            <w:vAlign w:val="center"/>
          </w:tcPr>
          <w:p>
            <w:pPr>
              <w:spacing w:after="0" w:before="0" w:line="228" w:lineRule="auto"/>
            </w:pPr>
            <w:r>
              <w:t>digital tools, phân tích KPI, viết, trình bày, làm việc deadline; chấp nhận ý tưởng bị sửa; cần rèn logic, phân tích, kiểm tra chéo, viết báo cáo. Mặt khó cần chấp nhận: cần tập trung lâu, cập nhật kiến thức và chịu yêu cầu chính xác cao. Nên trải nghiệm thử: một nhiệm vụ nhỏ mô phỏng công việc nghiên cứu thị trường trước khi chọn học chuyên sâu.</w:t>
            </w:r>
          </w:p>
        </w:tc>
        <w:tc>
          <w:tcPr>
            <w:tcW w:type="dxa" w:w="1587"/>
            <w:vAlign w:val="center"/>
          </w:tcPr>
          <w:p>
            <w:pPr>
              <w:spacing w:after="0" w:before="0" w:line="228" w:lineRule="auto"/>
            </w:pPr>
            <w:r>
              <w:t>Nghiên cứu khách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17–28</w:t>
            </w:r>
          </w:p>
        </w:tc>
      </w:tr>
      <w:tr>
        <w:tc>
          <w:tcPr>
            <w:tcW w:type="dxa" w:w="1020"/>
            <w:vAlign w:val="center"/>
          </w:tcPr>
          <w:p>
            <w:pPr>
              <w:spacing w:after="0" w:before="0" w:line="228" w:lineRule="auto"/>
            </w:pPr>
            <w:r/>
            <w:r>
              <w:rPr>
                <w:rFonts w:ascii="Times New Roman" w:hAnsi="Times New Roman" w:eastAsia="Times New Roman"/>
                <w:b w:val="0"/>
                <w:sz w:val="14"/>
              </w:rPr>
              <w:t>Marketing – Quang – cao</w:t>
            </w:r>
          </w:p>
        </w:tc>
        <w:tc>
          <w:tcPr>
            <w:tcW w:type="dxa" w:w="1417"/>
            <w:vAlign w:val="center"/>
          </w:tcPr>
          <w:p>
            <w:pPr>
              <w:spacing w:after="0" w:before="0" w:line="228" w:lineRule="auto"/>
            </w:pPr>
            <w:r/>
            <w:r>
              <w:rPr>
                <w:rFonts w:ascii="Times New Roman" w:hAnsi="Times New Roman" w:eastAsia="Times New Roman"/>
                <w:b w:val="0"/>
                <w:sz w:val="14"/>
              </w:rPr>
              <w:t>Chuyên viên quảng cáo</w:t>
            </w:r>
          </w:p>
        </w:tc>
        <w:tc>
          <w:tcPr>
            <w:tcW w:type="dxa" w:w="1814"/>
            <w:vAlign w:val="center"/>
          </w:tcPr>
          <w:p>
            <w:pPr>
              <w:spacing w:after="0" w:before="0" w:line="228" w:lineRule="auto"/>
            </w:pPr>
            <w:r/>
            <w:r>
              <w:rPr>
                <w:rFonts w:ascii="Times New Roman" w:hAnsi="Times New Roman" w:eastAsia="Times New Roman"/>
                <w:b w:val="0"/>
                <w:sz w:val="14"/>
              </w:rPr>
              <w:t>Marketing / Truyền thông / Quảng cáo / PR</w:t>
            </w:r>
          </w:p>
        </w:tc>
        <w:tc>
          <w:tcPr>
            <w:tcW w:type="dxa" w:w="1701"/>
            <w:vAlign w:val="center"/>
          </w:tcPr>
          <w:p>
            <w:pPr>
              <w:spacing w:after="0" w:before="0" w:line="228" w:lineRule="auto"/>
            </w:pPr>
            <w:r/>
            <w:r>
              <w:rPr>
                <w:rFonts w:ascii="Times New Roman" w:hAnsi="Times New Roman" w:eastAsia="Times New Roman"/>
                <w:b w:val="0"/>
                <w:sz w:val="14"/>
              </w:rPr>
              <w:t>Anh–Toán hoặc Văn–Anh tùy trường</w:t>
            </w:r>
          </w:p>
        </w:tc>
        <w:tc>
          <w:tcPr>
            <w:tcW w:type="dxa" w:w="2381"/>
            <w:vAlign w:val="center"/>
          </w:tcPr>
          <w:p>
            <w:pPr>
              <w:spacing w:after="0" w:before="0" w:line="228" w:lineRule="auto"/>
            </w:pPr>
            <w:r>
              <w:t>lập ý tưởng, nội dung/thiết kế, triển khai quảng cáo và theo dõi chi phí–hiệu quả Điểm mạnh nghề: tự học, giao tiếp, tổ chức và giải quyết vấn đề. Điểm cần cân nhắc: phải chuyển đổi giữa làm việc độc lập và phối hợp nhóm. Trọng tâm riêng của vị trí này: quảng cáo — kết hợp chuyên môn với tổ chức và phối hợp.</w:t>
            </w:r>
          </w:p>
        </w:tc>
        <w:tc>
          <w:tcPr>
            <w:tcW w:type="dxa" w:w="1871"/>
            <w:vAlign w:val="center"/>
          </w:tcPr>
          <w:p>
            <w:pPr>
              <w:spacing w:after="0" w:before="0" w:line="228" w:lineRule="auto"/>
            </w:pPr>
            <w:r>
              <w:t>Yêu thích: thích ý tưởng nhanh, tâm lý khách hàng và đo lường kết quả. Môi trường hợp: thích kết hợp chuyên môn với phối hợp người khác. Không hợp nếu: phải chuyển đổi giữa làm việc độc lập và phối hợp nhóm. Dấu hiệu để tự kiểm tra: nếu em thấy hứng thú với phần việc “quảng cáo” của vị trí Chuyên viên quảng cáo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sáng tạo, phân tích dữ liệu, viết, thuyết trình và hiểu hành vi; ưu thế riêng của vai trò này là tự học, giao tiếp, tổ chức và giải quyết vấn đề. Điểm phân biệt: năng lực này cần được dùng để làm tốt phần việc quảng cáo.</w:t>
            </w:r>
          </w:p>
        </w:tc>
        <w:tc>
          <w:tcPr>
            <w:tcW w:type="dxa" w:w="1814"/>
            <w:vAlign w:val="center"/>
          </w:tcPr>
          <w:p>
            <w:pPr>
              <w:spacing w:after="0" w:before="0" w:line="228" w:lineRule="auto"/>
            </w:pPr>
            <w:r>
              <w:t>digital tools, phân tích KPI, viết, trình bày, làm việc deadline; chấp nhận ý tưởng bị sửa; cần rèn tự học, giao tiếp, tổ chức và giải quyết vấn đề. Mặt khó cần chấp nhận: phải chuyển đổi giữa làm việc độc lập và phối hợp nhóm. Nên trải nghiệm thử: một nhiệm vụ nhỏ mô phỏng công việc quảng cáo trước khi chọn học chuyên sâu.</w:t>
            </w:r>
          </w:p>
        </w:tc>
        <w:tc>
          <w:tcPr>
            <w:tcW w:type="dxa" w:w="1587"/>
            <w:vAlign w:val="center"/>
          </w:tcPr>
          <w:p>
            <w:pPr>
              <w:spacing w:after="0" w:before="0" w:line="228" w:lineRule="auto"/>
            </w:pPr>
            <w:r>
              <w:t>Nghiên cứu khách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17–28</w:t>
            </w:r>
          </w:p>
        </w:tc>
      </w:tr>
      <w:tr>
        <w:tc>
          <w:tcPr>
            <w:tcW w:type="dxa" w:w="1020"/>
            <w:vAlign w:val="center"/>
          </w:tcPr>
          <w:p>
            <w:pPr>
              <w:spacing w:after="0" w:before="0" w:line="228" w:lineRule="auto"/>
            </w:pPr>
            <w:r/>
            <w:r>
              <w:rPr>
                <w:rFonts w:ascii="Times New Roman" w:hAnsi="Times New Roman" w:eastAsia="Times New Roman"/>
                <w:b w:val="0"/>
                <w:sz w:val="14"/>
              </w:rPr>
              <w:t>Marketing – Quang – cao</w:t>
            </w:r>
          </w:p>
        </w:tc>
        <w:tc>
          <w:tcPr>
            <w:tcW w:type="dxa" w:w="1417"/>
            <w:vAlign w:val="center"/>
          </w:tcPr>
          <w:p>
            <w:pPr>
              <w:spacing w:after="0" w:before="0" w:line="228" w:lineRule="auto"/>
            </w:pPr>
            <w:r/>
            <w:r>
              <w:rPr>
                <w:rFonts w:ascii="Times New Roman" w:hAnsi="Times New Roman" w:eastAsia="Times New Roman"/>
                <w:b w:val="0"/>
                <w:sz w:val="14"/>
              </w:rPr>
              <w:t>Giám đốc sáng tạo</w:t>
            </w:r>
          </w:p>
        </w:tc>
        <w:tc>
          <w:tcPr>
            <w:tcW w:type="dxa" w:w="1814"/>
            <w:vAlign w:val="center"/>
          </w:tcPr>
          <w:p>
            <w:pPr>
              <w:spacing w:after="0" w:before="0" w:line="228" w:lineRule="auto"/>
            </w:pPr>
            <w:r/>
            <w:r>
              <w:rPr>
                <w:rFonts w:ascii="Times New Roman" w:hAnsi="Times New Roman" w:eastAsia="Times New Roman"/>
                <w:b w:val="0"/>
                <w:sz w:val="14"/>
              </w:rPr>
              <w:t>Marketing / Truyền thông / Quảng cáo / Digital Marketing / PR…</w:t>
            </w:r>
          </w:p>
        </w:tc>
        <w:tc>
          <w:tcPr>
            <w:tcW w:type="dxa" w:w="1701"/>
            <w:vAlign w:val="center"/>
          </w:tcPr>
          <w:p>
            <w:pPr>
              <w:spacing w:after="0" w:before="0" w:line="228" w:lineRule="auto"/>
            </w:pPr>
            <w:r/>
            <w:r>
              <w:rPr>
                <w:rFonts w:ascii="Times New Roman" w:hAnsi="Times New Roman" w:eastAsia="Times New Roman"/>
                <w:b w:val="0"/>
                <w:sz w:val="14"/>
              </w:rPr>
              <w:t>A01, D01, D07, C01 tùy trường; trọng tâm Anh–Toán–truyền thông</w:t>
            </w:r>
          </w:p>
        </w:tc>
        <w:tc>
          <w:tcPr>
            <w:tcW w:type="dxa" w:w="2381"/>
            <w:vAlign w:val="center"/>
          </w:tcPr>
          <w:p>
            <w:pPr>
              <w:spacing w:after="0" w:before="0" w:line="228" w:lineRule="auto"/>
            </w:pPr>
            <w:r>
              <w:t>định hướng chiến lược, phân bổ nguồn lực và chịu trách nhiệm về kết quả của một mảng hoặc tổ chức Điểm mạnh nghề: tổ chức, ưu tiên, giao tiếp, chịu trách nhiệm. Điểm cần cân nhắc: áp lực trách nhiệm, xung đột và phải quyết định khi thông tin chưa đầy đủ. Trọng tâm riêng của vị trí này: sáng tạo — kết hợp chuyên môn với tổ chức và phối hợp.</w:t>
            </w:r>
          </w:p>
        </w:tc>
        <w:tc>
          <w:tcPr>
            <w:tcW w:type="dxa" w:w="1871"/>
            <w:vAlign w:val="center"/>
          </w:tcPr>
          <w:p>
            <w:pPr>
              <w:spacing w:after="0" w:before="0" w:line="228" w:lineRule="auto"/>
            </w:pPr>
            <w:r>
              <w:t>Yêu thích: thích lãnh đạo, quyết định ở tầm lớn và làm việc với nhiều nhóm.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“sáng tạo” của vị trí Giám đốc sáng tạo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sáng tạo, phân tích dữ liệu, viết, thuyết trình và hiểu hành vi; ưu thế riêng của vai trò này là tổ chức, ưu tiên, giao tiếp, chịu trách nhiệm. Điểm phân biệt: năng lực này cần được dùng để làm tốt phần việc sáng tạo.</w:t>
            </w:r>
          </w:p>
        </w:tc>
        <w:tc>
          <w:tcPr>
            <w:tcW w:type="dxa" w:w="1814"/>
            <w:vAlign w:val="center"/>
          </w:tcPr>
          <w:p>
            <w:pPr>
              <w:spacing w:after="0" w:before="0" w:line="228" w:lineRule="auto"/>
            </w:pPr>
            <w:r>
              <w:t>digital tools, phân tích KPI, viết, trình bày, làm việc deadline; chấp nhận ý tưởng bị sửa; cần rèn tổ chức, ưu tiên, giao tiếp, chịu trách nhiệm. Mặt khó cần chấp nhận: áp lực trách nhiệm, xung đột và phải quyết định khi thông tin chưa đầy đủ. Nên trải nghiệm thử: một nhiệm vụ nhỏ mô phỏng công việc sáng tạo trước khi chọn học chuyên sâu.</w:t>
            </w:r>
          </w:p>
        </w:tc>
        <w:tc>
          <w:tcPr>
            <w:tcW w:type="dxa" w:w="1587"/>
            <w:vAlign w:val="center"/>
          </w:tcPr>
          <w:p>
            <w:pPr>
              <w:spacing w:after="0" w:before="0" w:line="228" w:lineRule="auto"/>
            </w:pPr>
            <w:r>
              <w:t>Nghiên cứu khách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17–28</w:t>
            </w:r>
          </w:p>
        </w:tc>
      </w:tr>
      <w:tr>
        <w:tc>
          <w:tcPr>
            <w:tcW w:type="dxa" w:w="1020"/>
            <w:vAlign w:val="center"/>
          </w:tcPr>
          <w:p>
            <w:pPr>
              <w:spacing w:after="0" w:before="0" w:line="228" w:lineRule="auto"/>
            </w:pPr>
            <w:r/>
            <w:r>
              <w:rPr>
                <w:rFonts w:ascii="Times New Roman" w:hAnsi="Times New Roman" w:eastAsia="Times New Roman"/>
                <w:b w:val="0"/>
                <w:sz w:val="14"/>
              </w:rPr>
              <w:t>Marketing – Quang – cao</w:t>
            </w:r>
          </w:p>
        </w:tc>
        <w:tc>
          <w:tcPr>
            <w:tcW w:type="dxa" w:w="1417"/>
            <w:vAlign w:val="center"/>
          </w:tcPr>
          <w:p>
            <w:pPr>
              <w:spacing w:after="0" w:before="0" w:line="228" w:lineRule="auto"/>
            </w:pPr>
            <w:r/>
            <w:r>
              <w:rPr>
                <w:rFonts w:ascii="Times New Roman" w:hAnsi="Times New Roman" w:eastAsia="Times New Roman"/>
                <w:b w:val="0"/>
                <w:sz w:val="14"/>
              </w:rPr>
              <w:t>Giám đốc nghệ thuật</w:t>
            </w:r>
          </w:p>
        </w:tc>
        <w:tc>
          <w:tcPr>
            <w:tcW w:type="dxa" w:w="1814"/>
            <w:vAlign w:val="center"/>
          </w:tcPr>
          <w:p>
            <w:pPr>
              <w:spacing w:after="0" w:before="0" w:line="228" w:lineRule="auto"/>
            </w:pPr>
            <w:r/>
            <w:r>
              <w:rPr>
                <w:rFonts w:ascii="Times New Roman" w:hAnsi="Times New Roman" w:eastAsia="Times New Roman"/>
                <w:b w:val="0"/>
                <w:sz w:val="14"/>
              </w:rPr>
              <w:t>Marketing / Truyền thông / Quảng cáo / Digital Marketing / PR…</w:t>
            </w:r>
          </w:p>
        </w:tc>
        <w:tc>
          <w:tcPr>
            <w:tcW w:type="dxa" w:w="1701"/>
            <w:vAlign w:val="center"/>
          </w:tcPr>
          <w:p>
            <w:pPr>
              <w:spacing w:after="0" w:before="0" w:line="228" w:lineRule="auto"/>
            </w:pPr>
            <w:r/>
            <w:r>
              <w:rPr>
                <w:rFonts w:ascii="Times New Roman" w:hAnsi="Times New Roman" w:eastAsia="Times New Roman"/>
                <w:b w:val="0"/>
                <w:sz w:val="14"/>
              </w:rPr>
              <w:t>A01, D01, D07, C01 tùy trường; trọng tâm Anh–Toán–truyền thông</w:t>
            </w:r>
          </w:p>
        </w:tc>
        <w:tc>
          <w:tcPr>
            <w:tcW w:type="dxa" w:w="2381"/>
            <w:vAlign w:val="center"/>
          </w:tcPr>
          <w:p>
            <w:pPr>
              <w:spacing w:after="0" w:before="0" w:line="228" w:lineRule="auto"/>
            </w:pPr>
            <w:r>
              <w:t>định hướng chiến lược, phân bổ nguồn lực và chịu trách nhiệm về kết quả của một mảng hoặc tổ chức Điểm mạnh nghề: tổ chức, ưu tiên, giao tiếp, chịu trách nhiệm. Điểm cần cân nhắc: áp lực trách nhiệm, xung đột và phải quyết định khi thông tin chưa đầy đủ. Trọng tâm riêng của vị trí này: nghệ thuật — kết hợp chuyên môn với tổ chức và phối hợp.</w:t>
            </w:r>
          </w:p>
        </w:tc>
        <w:tc>
          <w:tcPr>
            <w:tcW w:type="dxa" w:w="1871"/>
            <w:vAlign w:val="center"/>
          </w:tcPr>
          <w:p>
            <w:pPr>
              <w:spacing w:after="0" w:before="0" w:line="228" w:lineRule="auto"/>
            </w:pPr>
            <w:r>
              <w:t>Yêu thích: thích lãnh đạo, quyết định ở tầm lớn và làm việc với nhiều nhóm.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“nghệ thuật” của vị trí Giám đốc nghệ thuật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sáng tạo, phân tích dữ liệu, viết, thuyết trình và hiểu hành vi; ưu thế riêng của vai trò này là tổ chức, ưu tiên, giao tiếp, chịu trách nhiệm. Điểm phân biệt: năng lực này cần được dùng để làm tốt phần việc nghệ thuật.</w:t>
            </w:r>
          </w:p>
        </w:tc>
        <w:tc>
          <w:tcPr>
            <w:tcW w:type="dxa" w:w="1814"/>
            <w:vAlign w:val="center"/>
          </w:tcPr>
          <w:p>
            <w:pPr>
              <w:spacing w:after="0" w:before="0" w:line="228" w:lineRule="auto"/>
            </w:pPr>
            <w:r>
              <w:t>digital tools, phân tích KPI, viết, trình bày, làm việc deadline; chấp nhận ý tưởng bị sửa; cần rèn tổ chức, ưu tiên, giao tiếp, chịu trách nhiệm. Mặt khó cần chấp nhận: áp lực trách nhiệm, xung đột và phải quyết định khi thông tin chưa đầy đủ. Nên trải nghiệm thử: một nhiệm vụ nhỏ mô phỏng công việc nghệ thuật trước khi chọn học chuyên sâu.</w:t>
            </w:r>
          </w:p>
        </w:tc>
        <w:tc>
          <w:tcPr>
            <w:tcW w:type="dxa" w:w="1587"/>
            <w:vAlign w:val="center"/>
          </w:tcPr>
          <w:p>
            <w:pPr>
              <w:spacing w:after="0" w:before="0" w:line="228" w:lineRule="auto"/>
            </w:pPr>
            <w:r>
              <w:t>Nghiên cứu khách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17–28</w:t>
            </w:r>
          </w:p>
        </w:tc>
      </w:tr>
      <w:tr>
        <w:tc>
          <w:tcPr>
            <w:tcW w:type="dxa" w:w="1020"/>
            <w:vAlign w:val="center"/>
          </w:tcPr>
          <w:p>
            <w:pPr>
              <w:spacing w:after="0" w:before="0" w:line="228" w:lineRule="auto"/>
            </w:pPr>
            <w:r/>
            <w:r>
              <w:rPr>
                <w:rFonts w:ascii="Times New Roman" w:hAnsi="Times New Roman" w:eastAsia="Times New Roman"/>
                <w:b w:val="0"/>
                <w:sz w:val="14"/>
              </w:rPr>
              <w:t>Marketing – Quang – cao</w:t>
            </w:r>
          </w:p>
        </w:tc>
        <w:tc>
          <w:tcPr>
            <w:tcW w:type="dxa" w:w="1417"/>
            <w:vAlign w:val="center"/>
          </w:tcPr>
          <w:p>
            <w:pPr>
              <w:spacing w:after="0" w:before="0" w:line="228" w:lineRule="auto"/>
            </w:pPr>
            <w:r/>
            <w:r>
              <w:rPr>
                <w:rFonts w:ascii="Times New Roman" w:hAnsi="Times New Roman" w:eastAsia="Times New Roman"/>
                <w:b w:val="0"/>
                <w:sz w:val="14"/>
              </w:rPr>
              <w:t>Chuyên viên lập kế hoạch truyền thông</w:t>
            </w:r>
          </w:p>
        </w:tc>
        <w:tc>
          <w:tcPr>
            <w:tcW w:type="dxa" w:w="1814"/>
            <w:vAlign w:val="center"/>
          </w:tcPr>
          <w:p>
            <w:pPr>
              <w:spacing w:after="0" w:before="0" w:line="228" w:lineRule="auto"/>
            </w:pPr>
            <w:r/>
            <w:r>
              <w:rPr>
                <w:rFonts w:ascii="Times New Roman" w:hAnsi="Times New Roman" w:eastAsia="Times New Roman"/>
                <w:b w:val="0"/>
                <w:sz w:val="14"/>
              </w:rPr>
              <w:t>Marketing / Truyền thông / Quảng cáo / Digital Marketing / PR…</w:t>
            </w:r>
          </w:p>
        </w:tc>
        <w:tc>
          <w:tcPr>
            <w:tcW w:type="dxa" w:w="1701"/>
            <w:vAlign w:val="center"/>
          </w:tcPr>
          <w:p>
            <w:pPr>
              <w:spacing w:after="0" w:before="0" w:line="228" w:lineRule="auto"/>
            </w:pPr>
            <w:r/>
            <w:r>
              <w:rPr>
                <w:rFonts w:ascii="Times New Roman" w:hAnsi="Times New Roman" w:eastAsia="Times New Roman"/>
                <w:b w:val="0"/>
                <w:sz w:val="14"/>
              </w:rPr>
              <w:t>A01, D01, D07, C01 tùy trường; trọng tâm Anh–Toán–truyền thông</w:t>
            </w:r>
          </w:p>
        </w:tc>
        <w:tc>
          <w:tcPr>
            <w:tcW w:type="dxa" w:w="2381"/>
            <w:vAlign w:val="center"/>
          </w:tcPr>
          <w:p>
            <w:pPr>
              <w:spacing w:after="0" w:before="0" w:line="228" w:lineRule="auto"/>
            </w:pPr>
            <w:r>
              <w:t>lập kế hoạch nội dung/kênh, quản lý thông tin và đo lường phản hồi công chúng Điểm mạnh nghề: tự học, giao tiếp, tổ chức và giải quyết vấn đề. Điểm cần cân nhắc: phải chuyển đổi giữa làm việc độc lập và phối hợp nhóm. Trọng tâm riêng của vị trí này: lập kế hoạch truyền thông — kết hợp chuyên môn với tổ chức và phối hợp.</w:t>
            </w:r>
          </w:p>
        </w:tc>
        <w:tc>
          <w:tcPr>
            <w:tcW w:type="dxa" w:w="1871"/>
            <w:vAlign w:val="center"/>
          </w:tcPr>
          <w:p>
            <w:pPr>
              <w:spacing w:after="0" w:before="0" w:line="228" w:lineRule="auto"/>
            </w:pPr>
            <w:r>
              <w:t>Yêu thích: tin tức, nội dung và ảnh hưởng xã hội. Môi trường hợp: thích kết hợp chuyên môn với phối hợp người khác. Không hợp nếu: phải chuyển đổi giữa làm việc độc lập và phối hợp nhóm. Dấu hiệu để tự kiểm tra: nếu em thấy hứng thú với phần việc “lập kế hoạch truyền thông” của vị trí Chuyên viên lập kế hoạch truyền thông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sáng tạo, phân tích dữ liệu, viết, thuyết trình và hiểu hành vi; ưu thế riêng của vai trò này là tự học, giao tiếp, tổ chức và giải quyết vấn đề. Điểm phân biệt: năng lực này cần được dùng để làm tốt phần việc lập kế hoạch truyền thông.</w:t>
            </w:r>
          </w:p>
        </w:tc>
        <w:tc>
          <w:tcPr>
            <w:tcW w:type="dxa" w:w="1814"/>
            <w:vAlign w:val="center"/>
          </w:tcPr>
          <w:p>
            <w:pPr>
              <w:spacing w:after="0" w:before="0" w:line="228" w:lineRule="auto"/>
            </w:pPr>
            <w:r>
              <w:t>digital tools, phân tích KPI, viết, trình bày, làm việc deadline; chấp nhận ý tưởng bị sửa; cần rèn tự học, giao tiếp, tổ chức và giải quyết vấn đề. Mặt khó cần chấp nhận: phải chuyển đổi giữa làm việc độc lập và phối hợp nhóm. Nên trải nghiệm thử: một nhiệm vụ nhỏ mô phỏng công việc lập kế hoạch truyền thông trước khi chọn học chuyên sâu.</w:t>
            </w:r>
          </w:p>
        </w:tc>
        <w:tc>
          <w:tcPr>
            <w:tcW w:type="dxa" w:w="1587"/>
            <w:vAlign w:val="center"/>
          </w:tcPr>
          <w:p>
            <w:pPr>
              <w:spacing w:after="0" w:before="0" w:line="228" w:lineRule="auto"/>
            </w:pPr>
            <w:r>
              <w:t>Nghiên cứu khách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17–28</w:t>
            </w:r>
          </w:p>
        </w:tc>
      </w:tr>
      <w:tr>
        <w:tc>
          <w:tcPr>
            <w:tcW w:type="dxa" w:w="1020"/>
            <w:vAlign w:val="center"/>
          </w:tcPr>
          <w:p>
            <w:pPr>
              <w:spacing w:after="0" w:before="0" w:line="228" w:lineRule="auto"/>
            </w:pPr>
            <w:r/>
            <w:r>
              <w:rPr>
                <w:rFonts w:ascii="Times New Roman" w:hAnsi="Times New Roman" w:eastAsia="Times New Roman"/>
                <w:b w:val="0"/>
                <w:sz w:val="14"/>
              </w:rPr>
              <w:t>Marketing – Quang – cao</w:t>
            </w:r>
          </w:p>
        </w:tc>
        <w:tc>
          <w:tcPr>
            <w:tcW w:type="dxa" w:w="1417"/>
            <w:vAlign w:val="center"/>
          </w:tcPr>
          <w:p>
            <w:pPr>
              <w:spacing w:after="0" w:before="0" w:line="228" w:lineRule="auto"/>
            </w:pPr>
            <w:r/>
            <w:r>
              <w:rPr>
                <w:rFonts w:ascii="Times New Roman" w:hAnsi="Times New Roman" w:eastAsia="Times New Roman"/>
                <w:b w:val="0"/>
                <w:sz w:val="14"/>
              </w:rPr>
              <w:t>Quản lý tiếp thị người có ảnh hưởng</w:t>
            </w:r>
          </w:p>
        </w:tc>
        <w:tc>
          <w:tcPr>
            <w:tcW w:type="dxa" w:w="1814"/>
            <w:vAlign w:val="center"/>
          </w:tcPr>
          <w:p>
            <w:pPr>
              <w:spacing w:after="0" w:before="0" w:line="228" w:lineRule="auto"/>
            </w:pPr>
            <w:r/>
            <w:r>
              <w:rPr>
                <w:rFonts w:ascii="Times New Roman" w:hAnsi="Times New Roman" w:eastAsia="Times New Roman"/>
                <w:b w:val="0"/>
                <w:sz w:val="14"/>
              </w:rPr>
              <w:t>Marketing / Truyền thông / Quảng cáo / Digital Marketing / PR…</w:t>
            </w:r>
          </w:p>
        </w:tc>
        <w:tc>
          <w:tcPr>
            <w:tcW w:type="dxa" w:w="1701"/>
            <w:vAlign w:val="center"/>
          </w:tcPr>
          <w:p>
            <w:pPr>
              <w:spacing w:after="0" w:before="0" w:line="228" w:lineRule="auto"/>
            </w:pPr>
            <w:r/>
            <w:r>
              <w:rPr>
                <w:rFonts w:ascii="Times New Roman" w:hAnsi="Times New Roman" w:eastAsia="Times New Roman"/>
                <w:b w:val="0"/>
                <w:sz w:val="14"/>
              </w:rPr>
              <w:t>A01, D01, D07, C01 tùy trường; trọng tâm Anh–Toán–truyền thông</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tiếp thị người có ảnh hưởng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“tiếp thị người có ảnh hưởng” của vị trí Quản lý tiếp thị người có ảnh hưởng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sáng tạo, phân tích dữ liệu, viết, thuyết trình và hiểu hành vi; ưu thế riêng của vai trò này là tổ chức, ưu tiên, giao tiếp, chịu trách nhiệm. Điểm phân biệt: năng lực này cần được dùng để làm tốt phần việc tiếp thị người có ảnh hưởng.</w:t>
            </w:r>
          </w:p>
        </w:tc>
        <w:tc>
          <w:tcPr>
            <w:tcW w:type="dxa" w:w="1814"/>
            <w:vAlign w:val="center"/>
          </w:tcPr>
          <w:p>
            <w:pPr>
              <w:spacing w:after="0" w:before="0" w:line="228" w:lineRule="auto"/>
            </w:pPr>
            <w:r>
              <w:t>digital tools, phân tích KPI, viết, trình bày, làm việc deadline; chấp nhận ý tưởng bị sửa; cần rèn tổ chức, ưu tiên, giao tiếp, chịu trách nhiệm. Mặt khó cần chấp nhận: áp lực trách nhiệm, xung đột và phải quyết định khi thông tin chưa đầy đủ. Nên trải nghiệm thử: một nhiệm vụ nhỏ mô phỏng công việc tiếp thị người có ảnh hưởng trước khi chọn học chuyên sâu.</w:t>
            </w:r>
          </w:p>
        </w:tc>
        <w:tc>
          <w:tcPr>
            <w:tcW w:type="dxa" w:w="1587"/>
            <w:vAlign w:val="center"/>
          </w:tcPr>
          <w:p>
            <w:pPr>
              <w:spacing w:after="0" w:before="0" w:line="228" w:lineRule="auto"/>
            </w:pPr>
            <w:r>
              <w:t>Nghiên cứu khách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17–28</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