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THỂ THAO</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Vận động viên</w:t>
            </w:r>
          </w:p>
        </w:tc>
        <w:tc>
          <w:tcPr>
            <w:tcW w:type="dxa" w:w="1814"/>
            <w:vAlign w:val="top"/>
            <w:shd w:fill="D9EAF7"/>
          </w:tcPr>
          <w:p>
            <w:pPr>
              <w:spacing w:after="0"/>
            </w:pPr>
            <w:r>
              <w:rPr>
                <w:sz w:val="14"/>
              </w:rPr>
              <w:t>Huấn luyện thể thao; Giáo dục thể chất; Y sinh học TDTT (bổ trợ khoa học thể thao). Có thể đào tạo chuyên sâu theo từng môn như điền kinh, bóng đá, bơi, bóng bàn, quần vợt, golf, vật–judo, cờ…</w:t>
            </w:r>
          </w:p>
        </w:tc>
        <w:tc>
          <w:tcPr>
            <w:tcW w:type="dxa" w:w="1701"/>
            <w:vAlign w:val="top"/>
            <w:shd w:fill="D9EAF7"/>
          </w:tcPr>
          <w:p>
            <w:pPr>
              <w:spacing w:after="0"/>
            </w:pPr>
            <w:r>
              <w:rPr>
                <w:sz w:val="14"/>
              </w:rPr>
              <w:t>Thể chất, Sinh học, Vật lí, Toán; môn năng khiếu thể thao là yếu tố quan trọng ở các chương trình tuyển sinh chuyên ngành. Cần hiểu thêm giải phẫu, sinh lý, dinh dưỡng và tâm lý thể thao.</w:t>
            </w:r>
          </w:p>
        </w:tc>
        <w:tc>
          <w:tcPr>
            <w:tcW w:type="dxa" w:w="2381"/>
            <w:vAlign w:val="top"/>
            <w:shd w:fill="D9EAF7"/>
          </w:tcPr>
          <w:p>
            <w:pPr>
              <w:spacing w:after="0"/>
            </w:pPr>
            <w:r>
              <w:rPr>
                <w:sz w:val="14"/>
              </w:rPr>
              <w:t>Tập luyện theo giáo án; thi đấu; duy trì thể lực và kỹ thuật; phối hợp với huấn luyện viên, bác sĩ/y sinh và chuyên gia phục hồi; phân tích thành tích; tuân thủ quy định thi đấu và phòng chống doping.</w:t>
            </w:r>
          </w:p>
        </w:tc>
        <w:tc>
          <w:tcPr>
            <w:tcW w:type="dxa" w:w="1871"/>
            <w:vAlign w:val="top"/>
            <w:shd w:fill="D9EAF7"/>
          </w:tcPr>
          <w:p>
            <w:pPr>
              <w:spacing w:after="0"/>
            </w:pPr>
            <w:r>
              <w:rPr>
                <w:sz w:val="14"/>
              </w:rPr>
              <w:t>Thích vận động, thi đấu và đặt mục tiêu cải thiện thành tích; thích một môn thể thao đủ nhiều để có thể luyện tập lâu dài.</w:t>
            </w:r>
          </w:p>
        </w:tc>
        <w:tc>
          <w:tcPr>
            <w:tcW w:type="dxa" w:w="1701"/>
            <w:vAlign w:val="top"/>
            <w:shd w:fill="D9EAF7"/>
          </w:tcPr>
          <w:p>
            <w:pPr>
              <w:spacing w:after="0"/>
            </w:pPr>
            <w:r>
              <w:rPr>
                <w:sz w:val="14"/>
              </w:rPr>
              <w:t>Kỷ luật, kiên trì, chịu được áp lực thi đấu, biết kiểm soát cảm xúc, tôn trọng luật và tinh thần đồng đội.</w:t>
            </w:r>
          </w:p>
        </w:tc>
        <w:tc>
          <w:tcPr>
            <w:tcW w:type="dxa" w:w="1701"/>
            <w:vAlign w:val="top"/>
            <w:shd w:fill="D9EAF7"/>
          </w:tcPr>
          <w:p>
            <w:pPr>
              <w:spacing w:after="0"/>
            </w:pPr>
            <w:r>
              <w:rPr>
                <w:sz w:val="14"/>
              </w:rPr>
              <w:t>Phản xạ; phối hợp cơ thể; sức bền/sức mạnh/tốc độ tùy môn; cảm nhận không gian; khả năng lặp lại kỹ thuật chính xác; tinh thần cạnh tranh lành mạnh.</w:t>
            </w:r>
          </w:p>
        </w:tc>
        <w:tc>
          <w:tcPr>
            <w:tcW w:type="dxa" w:w="1814"/>
            <w:vAlign w:val="top"/>
            <w:shd w:fill="D9EAF7"/>
          </w:tcPr>
          <w:p>
            <w:pPr>
              <w:spacing w:after="0"/>
            </w:pPr>
            <w:r>
              <w:rPr>
                <w:sz w:val="14"/>
              </w:rPr>
              <w:t>Lập kế hoạch tập luyện; theo dõi thành tích; kỹ năng phục hồi và phòng chấn thương; giao tiếp với đội ngũ chuyên môn; quản lý thời gian giữa học tập và tập luyện.</w:t>
            </w:r>
          </w:p>
        </w:tc>
        <w:tc>
          <w:tcPr>
            <w:tcW w:type="dxa" w:w="1587"/>
            <w:vAlign w:val="top"/>
            <w:shd w:fill="D9EAF7"/>
          </w:tcPr>
          <w:p>
            <w:pPr>
              <w:spacing w:after="0"/>
            </w:pPr>
            <w:r>
              <w:rPr>
                <w:sz w:val="14"/>
              </w:rPr>
              <w:t>Đòi hỏi năng khiếu và quá trình tập luyện dài. Với hướng đào tạo đại học thể thao, thí sinh có thể phải thi năng khiếu; năm 2026 các ngành tại ĐH TDTT Bắc Ninh gồm Huấn luyện thể thao, Giáo dục thể chất, Quản lý TDTT và Y sinh học TDTT.</w:t>
            </w:r>
          </w:p>
        </w:tc>
        <w:tc>
          <w:tcPr>
            <w:tcW w:type="dxa" w:w="1417"/>
            <w:vAlign w:val="top"/>
            <w:shd w:fill="D9EAF7"/>
          </w:tcPr>
          <w:p>
            <w:pPr>
              <w:spacing w:after="0"/>
            </w:pPr>
            <w:r>
              <w:rPr>
                <w:sz w:val="14"/>
              </w:rPr>
              <w:t>Không có một điểm chuẩn nghề chung. Điểm vào chương trình đào tạo phụ thuộc trường, ngành, môn năng khiếu và phương thức tuyển sinh từng năm; không nên dùng một mức điểm cố định để đánh giá khả năng trở thành VĐV.</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Huấn luyện viên</w:t>
            </w:r>
          </w:p>
        </w:tc>
        <w:tc>
          <w:tcPr>
            <w:tcW w:type="dxa" w:w="1814"/>
            <w:vAlign w:val="top"/>
            <w:shd w:fill="D9EAF7"/>
          </w:tcPr>
          <w:p>
            <w:pPr>
              <w:spacing w:after="0"/>
            </w:pPr>
            <w:r>
              <w:rPr>
                <w:sz w:val="14"/>
              </w:rPr>
              <w:t>Huấn luyện thể thao; Giáo dục thể chất; các chương trình chuyên sâu theo môn thể thao. Có thể học thêm Y sinh học TDTT, tâm lý, dinh dưỡng hoặc quản lý thể thao để bổ trợ.</w:t>
            </w:r>
          </w:p>
        </w:tc>
        <w:tc>
          <w:tcPr>
            <w:tcW w:type="dxa" w:w="1701"/>
            <w:vAlign w:val="top"/>
            <w:shd w:fill="D9EAF7"/>
          </w:tcPr>
          <w:p>
            <w:pPr>
              <w:spacing w:after="0"/>
            </w:pPr>
            <w:r>
              <w:rPr>
                <w:sz w:val="14"/>
              </w:rPr>
              <w:t>Sinh học, Giáo dục thể chất, Vật lí, Toán; năng khiếu môn thể thao; cần học giải phẫu, sinh lý vận động, lý luận và phương pháp huấn luyện.</w:t>
            </w:r>
          </w:p>
        </w:tc>
        <w:tc>
          <w:tcPr>
            <w:tcW w:type="dxa" w:w="2381"/>
            <w:vAlign w:val="top"/>
            <w:shd w:fill="D9EAF7"/>
          </w:tcPr>
          <w:p>
            <w:pPr>
              <w:spacing w:after="0"/>
            </w:pPr>
            <w:r>
              <w:rPr>
                <w:sz w:val="14"/>
              </w:rPr>
              <w:t>Đánh giá trình độ VĐV; lập giáo án; hướng dẫn kỹ thuật–chiến thuật; xây dựng chu kỳ tập luyện; theo dõi tải tập; chuẩn bị thi đấu; phối hợp phục hồi, dinh dưỡng và tâm lý; tuyển chọn VĐV.</w:t>
            </w:r>
          </w:p>
        </w:tc>
        <w:tc>
          <w:tcPr>
            <w:tcW w:type="dxa" w:w="1871"/>
            <w:vAlign w:val="top"/>
            <w:shd w:fill="D9EAF7"/>
          </w:tcPr>
          <w:p>
            <w:pPr>
              <w:spacing w:after="0"/>
            </w:pPr>
            <w:r>
              <w:rPr>
                <w:sz w:val="14"/>
              </w:rPr>
              <w:t>Thích hướng dẫn người khác tiến bộ; thích phân tích kỹ thuật và chiến thuật; thích làm việc lâu dài với một đội/nhóm VĐV.</w:t>
            </w:r>
          </w:p>
        </w:tc>
        <w:tc>
          <w:tcPr>
            <w:tcW w:type="dxa" w:w="1701"/>
            <w:vAlign w:val="top"/>
            <w:shd w:fill="D9EAF7"/>
          </w:tcPr>
          <w:p>
            <w:pPr>
              <w:spacing w:after="0"/>
            </w:pPr>
            <w:r>
              <w:rPr>
                <w:sz w:val="14"/>
              </w:rPr>
              <w:t>Kiên nhẫn, trách nhiệm, quyết đoán, công bằng, biết lắng nghe và điều chỉnh phương pháp theo từng VĐV.</w:t>
            </w:r>
          </w:p>
        </w:tc>
        <w:tc>
          <w:tcPr>
            <w:tcW w:type="dxa" w:w="1701"/>
            <w:vAlign w:val="top"/>
            <w:shd w:fill="D9EAF7"/>
          </w:tcPr>
          <w:p>
            <w:pPr>
              <w:spacing w:after="0"/>
            </w:pPr>
            <w:r>
              <w:rPr>
                <w:sz w:val="14"/>
              </w:rPr>
              <w:t>Quan sát kỹ thuật; phân tích vận động; truyền đạt dễ hiểu; tư duy chiến thuật; lập kế hoạch; đánh giá tiến bộ.</w:t>
            </w:r>
          </w:p>
        </w:tc>
        <w:tc>
          <w:tcPr>
            <w:tcW w:type="dxa" w:w="1814"/>
            <w:vAlign w:val="top"/>
            <w:shd w:fill="D9EAF7"/>
          </w:tcPr>
          <w:p>
            <w:pPr>
              <w:spacing w:after="0"/>
            </w:pPr>
            <w:r>
              <w:rPr>
                <w:sz w:val="14"/>
              </w:rPr>
              <w:t>Rèn kỹ năng lập giáo án, phân tích video, giao tiếp–phản hồi, quản lý nhóm, kiến thức phòng chấn thương và đạo đức nghề nghiệp. Chương trình Huấn luyện thể thao của ĐH TDTT Bắc Ninh đào tạo về quản lý, hướng dẫn, giảng dạy, huấn luyện, tuyển chọn VĐV và tổ chức thi đấu.</w:t>
            </w:r>
          </w:p>
        </w:tc>
        <w:tc>
          <w:tcPr>
            <w:tcW w:type="dxa" w:w="1587"/>
            <w:vAlign w:val="top"/>
            <w:shd w:fill="D9EAF7"/>
          </w:tcPr>
          <w:p>
            <w:pPr>
              <w:spacing w:after="0"/>
            </w:pPr>
            <w:r>
              <w:rPr>
                <w:sz w:val="14"/>
              </w:rPr>
              <w:t>Cần nền tảng thể thao tốt và kiến thức chuyên môn sâu; nghề thực tế đòi hỏi kinh nghiệm huấn luyện chứ không chỉ bằng cấp.</w:t>
            </w:r>
          </w:p>
        </w:tc>
        <w:tc>
          <w:tcPr>
            <w:tcW w:type="dxa" w:w="1417"/>
            <w:vAlign w:val="top"/>
            <w:shd w:fill="D9EAF7"/>
          </w:tcPr>
          <w:p>
            <w:pPr>
              <w:spacing w:after="0"/>
            </w:pPr>
            <w:r>
              <w:rPr>
                <w:sz w:val="14"/>
              </w:rPr>
              <w:t>Không có điểm chuẩn nghề chung. Ngành Huấn luyện thể thao có thể tuyển bằng tổ hợp văn hóa kết hợp năng khiếu; phương án 2026 thay đổi theo trường.</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Trọng tài</w:t>
            </w:r>
          </w:p>
        </w:tc>
        <w:tc>
          <w:tcPr>
            <w:tcW w:type="dxa" w:w="1814"/>
            <w:vAlign w:val="top"/>
            <w:shd w:fill="D9EAF7"/>
          </w:tcPr>
          <w:p>
            <w:pPr>
              <w:spacing w:after="0"/>
            </w:pPr>
            <w:r>
              <w:rPr>
                <w:sz w:val="14"/>
              </w:rPr>
              <w:t>Huấn luyện thể thao; Giáo dục thể chất; Quản lý TDTT; có thể học chuyên môn của môn thể thao và tham gia các chương trình đào tạo/cấp chứng nhận trọng tài theo quy định của từng môn.</w:t>
            </w:r>
          </w:p>
        </w:tc>
        <w:tc>
          <w:tcPr>
            <w:tcW w:type="dxa" w:w="1701"/>
            <w:vAlign w:val="top"/>
            <w:shd w:fill="D9EAF7"/>
          </w:tcPr>
          <w:p>
            <w:pPr>
              <w:spacing w:after="0"/>
            </w:pPr>
            <w:r>
              <w:rPr>
                <w:sz w:val="14"/>
              </w:rPr>
              <w:t>Ngữ văn, Toán, Giáo dục thể chất; cần đặc biệt giỏi luật thi đấu, tín hiệu, quy trình và tình huống của môn thể thao chuyên môn.</w:t>
            </w:r>
          </w:p>
        </w:tc>
        <w:tc>
          <w:tcPr>
            <w:tcW w:type="dxa" w:w="2381"/>
            <w:vAlign w:val="top"/>
            <w:shd w:fill="D9EAF7"/>
          </w:tcPr>
          <w:p>
            <w:pPr>
              <w:spacing w:after="0"/>
            </w:pPr>
            <w:r>
              <w:rPr>
                <w:sz w:val="14"/>
              </w:rPr>
              <w:t>Điều hành trận/giải; áp dụng luật; quan sát tình huống; đưa ra quyết định; phối hợp với trọng tài khác và ban tổ chức; lập biên bản, xử lý tình huống theo quy định.</w:t>
            </w:r>
          </w:p>
        </w:tc>
        <w:tc>
          <w:tcPr>
            <w:tcW w:type="dxa" w:w="1871"/>
            <w:vAlign w:val="top"/>
            <w:shd w:fill="D9EAF7"/>
          </w:tcPr>
          <w:p>
            <w:pPr>
              <w:spacing w:after="0"/>
            </w:pPr>
            <w:r>
              <w:rPr>
                <w:sz w:val="14"/>
              </w:rPr>
              <w:t>Thích thể thao nhưng không nhất thiết phải trực tiếp thi đấu; thích luật lệ, quan sát và công việc đòi hỏi quyết định nhanh.</w:t>
            </w:r>
          </w:p>
        </w:tc>
        <w:tc>
          <w:tcPr>
            <w:tcW w:type="dxa" w:w="1701"/>
            <w:vAlign w:val="top"/>
            <w:shd w:fill="D9EAF7"/>
          </w:tcPr>
          <w:p>
            <w:pPr>
              <w:spacing w:after="0"/>
            </w:pPr>
            <w:r>
              <w:rPr>
                <w:sz w:val="14"/>
              </w:rPr>
              <w:t>Công bằng, bình tĩnh, bản lĩnh, trung thực, trách nhiệm, không dễ bị tác động bởi áp lực bên ngoài.</w:t>
            </w:r>
          </w:p>
        </w:tc>
        <w:tc>
          <w:tcPr>
            <w:tcW w:type="dxa" w:w="1701"/>
            <w:vAlign w:val="top"/>
            <w:shd w:fill="D9EAF7"/>
          </w:tcPr>
          <w:p>
            <w:pPr>
              <w:spacing w:after="0"/>
            </w:pPr>
            <w:r>
              <w:rPr>
                <w:sz w:val="14"/>
              </w:rPr>
              <w:t>Quan sát nhanh; ghi nhớ luật; phản xạ; tập trung lâu; giao tiếp rõ; ra quyết định trong thời gian ngắn.</w:t>
            </w:r>
          </w:p>
        </w:tc>
        <w:tc>
          <w:tcPr>
            <w:tcW w:type="dxa" w:w="1814"/>
            <w:vAlign w:val="top"/>
            <w:shd w:fill="D9EAF7"/>
          </w:tcPr>
          <w:p>
            <w:pPr>
              <w:spacing w:after="0"/>
            </w:pPr>
            <w:r>
              <w:rPr>
                <w:sz w:val="14"/>
              </w:rPr>
              <w:t>Học luật thi đấu; luyện quan sát tình huống; giao tiếp quyết đoán; kiểm soát cảm xúc; cập nhật luật và quy định mới.</w:t>
            </w:r>
          </w:p>
        </w:tc>
        <w:tc>
          <w:tcPr>
            <w:tcW w:type="dxa" w:w="1587"/>
            <w:vAlign w:val="top"/>
            <w:shd w:fill="D9EAF7"/>
          </w:tcPr>
          <w:p>
            <w:pPr>
              <w:spacing w:after="0"/>
            </w:pPr>
            <w:r>
              <w:rPr>
                <w:sz w:val="14"/>
              </w:rPr>
              <w:t>Không nhất thiết phải học một ngành đại học riêng tên 'Trọng tài'. Nền tảng thể thao kết hợp đào tạo/chứng nhận chuyên môn của từng môn thường quan trọng.</w:t>
            </w:r>
          </w:p>
        </w:tc>
        <w:tc>
          <w:tcPr>
            <w:tcW w:type="dxa" w:w="1417"/>
            <w:vAlign w:val="top"/>
            <w:shd w:fill="D9EAF7"/>
          </w:tcPr>
          <w:p>
            <w:pPr>
              <w:spacing w:after="0"/>
            </w:pPr>
            <w:r>
              <w:rPr>
                <w:sz w:val="14"/>
              </w:rPr>
              <w:t>Không có điểm chuẩn nghề chung. Nếu học đại học, điểm chuẩn phụ thuộc ngành được chọn; nghề trọng tài còn phụ thuộc yêu cầu chuyên môn/chứng nhận của từng môn và tổ chức quản lý.</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Quản lý thể thao</w:t>
            </w:r>
          </w:p>
        </w:tc>
        <w:tc>
          <w:tcPr>
            <w:tcW w:type="dxa" w:w="1814"/>
            <w:vAlign w:val="top"/>
            <w:shd w:fill="D9EAF7"/>
          </w:tcPr>
          <w:p>
            <w:pPr>
              <w:spacing w:after="0"/>
            </w:pPr>
            <w:r>
              <w:rPr>
                <w:sz w:val="14"/>
              </w:rPr>
              <w:t>Quản lý Thể dục thể thao; Quản trị kinh doanh; Marketing; Truyền thông; Du lịch thể thao; tổ chức sự kiện thể thao. ĐH TDTT Bắc Ninh hiện có ngành Quản lý TDTT và các định hướng như thể thao giải trí, du lịch thể thao, kinh doanh và tổ chức sự kiện thể thao.</w:t>
            </w:r>
          </w:p>
        </w:tc>
        <w:tc>
          <w:tcPr>
            <w:tcW w:type="dxa" w:w="1701"/>
            <w:vAlign w:val="top"/>
            <w:shd w:fill="D9EAF7"/>
          </w:tcPr>
          <w:p>
            <w:pPr>
              <w:spacing w:after="0"/>
            </w:pPr>
            <w:r>
              <w:rPr>
                <w:sz w:val="14"/>
              </w:rPr>
              <w:t>Toán, Tin học, Ngữ văn, Tiếng Anh; kinh tế, pháp luật, giao tiếp và kỹ năng tổ chức.</w:t>
            </w:r>
          </w:p>
        </w:tc>
        <w:tc>
          <w:tcPr>
            <w:tcW w:type="dxa" w:w="2381"/>
            <w:vAlign w:val="top"/>
            <w:shd w:fill="D9EAF7"/>
          </w:tcPr>
          <w:p>
            <w:pPr>
              <w:spacing w:after="0"/>
            </w:pPr>
            <w:r>
              <w:rPr>
                <w:sz w:val="14"/>
              </w:rPr>
              <w:t>Quản lý CLB/đội thể thao; lập kế hoạch và ngân sách; tổ chức giải đấu/sự kiện; quản lý nhân sự; truyền thông–marketing; làm việc với nhà tài trợ; theo dõi doanh thu, hợp đồng và vận hành cơ sở thể thao.</w:t>
            </w:r>
          </w:p>
        </w:tc>
        <w:tc>
          <w:tcPr>
            <w:tcW w:type="dxa" w:w="1871"/>
            <w:vAlign w:val="top"/>
            <w:shd w:fill="D9EAF7"/>
          </w:tcPr>
          <w:p>
            <w:pPr>
              <w:spacing w:after="0"/>
            </w:pPr>
            <w:r>
              <w:rPr>
                <w:sz w:val="14"/>
              </w:rPr>
              <w:t>Thích thể thao nhưng cũng thích kinh doanh, tổ chức, truyền thông và làm việc với nhiều người.</w:t>
            </w:r>
          </w:p>
        </w:tc>
        <w:tc>
          <w:tcPr>
            <w:tcW w:type="dxa" w:w="1701"/>
            <w:vAlign w:val="top"/>
            <w:shd w:fill="D9EAF7"/>
          </w:tcPr>
          <w:p>
            <w:pPr>
              <w:spacing w:after="0"/>
            </w:pPr>
            <w:r>
              <w:rPr>
                <w:sz w:val="14"/>
              </w:rPr>
              <w:t>Chủ động, có tổ chức, trách nhiệm, giao tiếp tốt, thực tế, biết ưu tiên công việc.</w:t>
            </w:r>
          </w:p>
        </w:tc>
        <w:tc>
          <w:tcPr>
            <w:tcW w:type="dxa" w:w="1701"/>
            <w:vAlign w:val="top"/>
            <w:shd w:fill="D9EAF7"/>
          </w:tcPr>
          <w:p>
            <w:pPr>
              <w:spacing w:after="0"/>
            </w:pPr>
            <w:r>
              <w:rPr>
                <w:sz w:val="14"/>
              </w:rPr>
              <w:t>Lập kế hoạch; quản lý ngân sách; giao tiếp; đàm phán; tổ chức sự kiện; tư duy kinh doanh và giải quyết vấn đề.</w:t>
            </w:r>
          </w:p>
        </w:tc>
        <w:tc>
          <w:tcPr>
            <w:tcW w:type="dxa" w:w="1814"/>
            <w:vAlign w:val="top"/>
            <w:shd w:fill="D9EAF7"/>
          </w:tcPr>
          <w:p>
            <w:pPr>
              <w:spacing w:after="0"/>
            </w:pPr>
            <w:r>
              <w:rPr>
                <w:sz w:val="14"/>
              </w:rPr>
              <w:t>Rèn Excel và quản lý dữ liệu; lập ngân sách; marketing số; viết kế hoạch sự kiện; kỹ năng thuyết trình; pháp lý/hợp đồng cơ bản.</w:t>
            </w:r>
          </w:p>
        </w:tc>
        <w:tc>
          <w:tcPr>
            <w:tcW w:type="dxa" w:w="1587"/>
            <w:vAlign w:val="top"/>
            <w:shd w:fill="D9EAF7"/>
          </w:tcPr>
          <w:p>
            <w:pPr>
              <w:spacing w:after="0"/>
            </w:pPr>
            <w:r>
              <w:rPr>
                <w:sz w:val="14"/>
              </w:rPr>
              <w:t>Học lực khá và kỹ năng tổ chức quan trọng. Không nhất thiết phải có năng khiếu thi đấu nổi bật; hiểu môi trường thể thao và có năng lực quản lý là lợi thế.</w:t>
            </w:r>
          </w:p>
        </w:tc>
        <w:tc>
          <w:tcPr>
            <w:tcW w:type="dxa" w:w="1417"/>
            <w:vAlign w:val="top"/>
            <w:shd w:fill="D9EAF7"/>
          </w:tcPr>
          <w:p>
            <w:pPr>
              <w:spacing w:after="0"/>
            </w:pPr>
            <w:r>
              <w:rPr>
                <w:sz w:val="14"/>
              </w:rPr>
              <w:t>Không có điểm chuẩn nghề chung. Ngành Quản lý TDTT có phương thức tuyển sinh riêng theo từng trường; một số trường thể thao kết hợp văn hóa và năng khiếu.</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Chuyên viên phân tích thể thao</w:t>
            </w:r>
          </w:p>
        </w:tc>
        <w:tc>
          <w:tcPr>
            <w:tcW w:type="dxa" w:w="1814"/>
            <w:vAlign w:val="top"/>
            <w:shd w:fill="D9EAF7"/>
          </w:tcPr>
          <w:p>
            <w:pPr>
              <w:spacing w:after="0"/>
            </w:pPr>
            <w:r>
              <w:rPr>
                <w:sz w:val="14"/>
              </w:rPr>
              <w:t>Huấn luyện thể thao; Quản lý TDTT; Y sinh học TDTT; Khoa học dữ liệu/Thống kê; Công nghệ thông tin kết hợp chuyên môn thể thao.</w:t>
            </w:r>
          </w:p>
        </w:tc>
        <w:tc>
          <w:tcPr>
            <w:tcW w:type="dxa" w:w="1701"/>
            <w:vAlign w:val="top"/>
            <w:shd w:fill="D9EAF7"/>
          </w:tcPr>
          <w:p>
            <w:pPr>
              <w:spacing w:after="0"/>
            </w:pPr>
            <w:r>
              <w:rPr>
                <w:sz w:val="14"/>
              </w:rPr>
              <w:t>Toán, Tin học, Vật lí, Sinh học; tiếng Anh rất hữu ích để đọc tài liệu và công cụ phân tích dữ liệu.</w:t>
            </w:r>
          </w:p>
        </w:tc>
        <w:tc>
          <w:tcPr>
            <w:tcW w:type="dxa" w:w="2381"/>
            <w:vAlign w:val="top"/>
            <w:shd w:fill="D9EAF7"/>
          </w:tcPr>
          <w:p>
            <w:pPr>
              <w:spacing w:after="0"/>
            </w:pPr>
            <w:r>
              <w:rPr>
                <w:sz w:val="14"/>
              </w:rPr>
              <w:t>Thu thập dữ liệu trận đấu/tập luyện; xây dựng chỉ số; phân tích hiệu suất VĐV/đội; phân tích video; lập báo cáo; hỗ trợ HLV ra quyết định về chiến thuật, tải tập và tuyển chọn.</w:t>
            </w:r>
          </w:p>
        </w:tc>
        <w:tc>
          <w:tcPr>
            <w:tcW w:type="dxa" w:w="1871"/>
            <w:vAlign w:val="top"/>
            <w:shd w:fill="D9EAF7"/>
          </w:tcPr>
          <w:p>
            <w:pPr>
              <w:spacing w:after="0"/>
            </w:pPr>
            <w:r>
              <w:rPr>
                <w:sz w:val="14"/>
              </w:rPr>
              <w:t>Thích thể thao nhưng cũng thích số liệu, máy tính, biểu đồ và tìm nguyên nhân đằng sau kết quả thi đấu.</w:t>
            </w:r>
          </w:p>
        </w:tc>
        <w:tc>
          <w:tcPr>
            <w:tcW w:type="dxa" w:w="1701"/>
            <w:vAlign w:val="top"/>
            <w:shd w:fill="D9EAF7"/>
          </w:tcPr>
          <w:p>
            <w:pPr>
              <w:spacing w:after="0"/>
            </w:pPr>
            <w:r>
              <w:rPr>
                <w:sz w:val="14"/>
              </w:rPr>
              <w:t>Tỉ mỉ, tò mò, logic, kiên nhẫn, khách quan, thích kiểm tra dữ liệu.</w:t>
            </w:r>
          </w:p>
        </w:tc>
        <w:tc>
          <w:tcPr>
            <w:tcW w:type="dxa" w:w="1701"/>
            <w:vAlign w:val="top"/>
            <w:shd w:fill="D9EAF7"/>
          </w:tcPr>
          <w:p>
            <w:pPr>
              <w:spacing w:after="0"/>
            </w:pPr>
            <w:r>
              <w:rPr>
                <w:sz w:val="14"/>
              </w:rPr>
              <w:t>Tư duy định lượng; thống kê; trực quan hóa dữ liệu; đọc hiểu biểu đồ; phân tích video; phát hiện mẫu và bất thường.</w:t>
            </w:r>
          </w:p>
        </w:tc>
        <w:tc>
          <w:tcPr>
            <w:tcW w:type="dxa" w:w="1814"/>
            <w:vAlign w:val="top"/>
            <w:shd w:fill="D9EAF7"/>
          </w:tcPr>
          <w:p>
            <w:pPr>
              <w:spacing w:after="0"/>
            </w:pPr>
            <w:r>
              <w:rPr>
                <w:sz w:val="14"/>
              </w:rPr>
              <w:t>Rèn Excel/Google Sheets, thống kê, SQL hoặc công cụ dữ liệu phù hợp; học phân tích video; luyện viết báo cáo dễ hiểu cho HLV.</w:t>
            </w:r>
          </w:p>
        </w:tc>
        <w:tc>
          <w:tcPr>
            <w:tcW w:type="dxa" w:w="1587"/>
            <w:vAlign w:val="top"/>
            <w:shd w:fill="D9EAF7"/>
          </w:tcPr>
          <w:p>
            <w:pPr>
              <w:spacing w:after="0"/>
            </w:pPr>
            <w:r>
              <w:rPr>
                <w:sz w:val="14"/>
              </w:rPr>
              <w:t>Cần Toán và Tin học khá; không nhất thiết phải là VĐV giỏi. Điểm mạnh của nghề là kết hợp hiểu thể thao với năng lực dữ liệu.</w:t>
            </w:r>
          </w:p>
        </w:tc>
        <w:tc>
          <w:tcPr>
            <w:tcW w:type="dxa" w:w="1417"/>
            <w:vAlign w:val="top"/>
            <w:shd w:fill="D9EAF7"/>
          </w:tcPr>
          <w:p>
            <w:pPr>
              <w:spacing w:after="0"/>
            </w:pPr>
            <w:r>
              <w:rPr>
                <w:sz w:val="14"/>
              </w:rPr>
              <w:t>Không có điểm chuẩn nghề chung vì chưa có một ngành đại học duy nhất cho chức danh này. Điểm vào phụ thuộc ngành đào tạo nền tảng mà thí sinh chọn.</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Chuyên gia dinh dưỡng thể thao</w:t>
            </w:r>
          </w:p>
        </w:tc>
        <w:tc>
          <w:tcPr>
            <w:tcW w:type="dxa" w:w="1814"/>
            <w:vAlign w:val="top"/>
            <w:shd w:fill="D9EAF7"/>
          </w:tcPr>
          <w:p>
            <w:pPr>
              <w:spacing w:after="0"/>
            </w:pPr>
            <w:r>
              <w:rPr>
                <w:sz w:val="14"/>
              </w:rPr>
              <w:t>Dinh dưỡng; Y sinh học TDTT; Dinh dưỡng thể thao; Y khoa hoặc các ngành sức khỏe phù hợp rồi đào tạo chuyên sâu về dinh dưỡng thể thao.</w:t>
            </w:r>
          </w:p>
        </w:tc>
        <w:tc>
          <w:tcPr>
            <w:tcW w:type="dxa" w:w="1701"/>
            <w:vAlign w:val="top"/>
            <w:shd w:fill="D9EAF7"/>
          </w:tcPr>
          <w:p>
            <w:pPr>
              <w:spacing w:after="0"/>
            </w:pPr>
            <w:r>
              <w:rPr>
                <w:sz w:val="14"/>
              </w:rPr>
              <w:t>Sinh học, Hóa học, Toán; đặc biệt cần kiến thức sinh hóa, sinh lý, dinh dưỡng và chuyển hóa năng lượng.</w:t>
            </w:r>
          </w:p>
        </w:tc>
        <w:tc>
          <w:tcPr>
            <w:tcW w:type="dxa" w:w="2381"/>
            <w:vAlign w:val="top"/>
            <w:shd w:fill="D9EAF7"/>
          </w:tcPr>
          <w:p>
            <w:pPr>
              <w:spacing w:after="0"/>
            </w:pPr>
            <w:r>
              <w:rPr>
                <w:sz w:val="14"/>
              </w:rPr>
              <w:t>Đánh giá chế độ ăn và nhu cầu năng lượng; xây dựng kế hoạch dinh dưỡng phù hợp với môn tập và lịch thi đấu; theo dõi đáp ứng; phối hợp với HLV và nhân viên y tế; giáo dục kiến thức dinh dưỡng.</w:t>
            </w:r>
          </w:p>
        </w:tc>
        <w:tc>
          <w:tcPr>
            <w:tcW w:type="dxa" w:w="1871"/>
            <w:vAlign w:val="top"/>
            <w:shd w:fill="D9EAF7"/>
          </w:tcPr>
          <w:p>
            <w:pPr>
              <w:spacing w:after="0"/>
            </w:pPr>
            <w:r>
              <w:rPr>
                <w:sz w:val="14"/>
              </w:rPr>
              <w:t>Thích Sinh–Hóa, sức khỏe, thực phẩm và thể thao; thích giải thích kiến thức khoa học thành hướng dẫn thực tế.</w:t>
            </w:r>
          </w:p>
        </w:tc>
        <w:tc>
          <w:tcPr>
            <w:tcW w:type="dxa" w:w="1701"/>
            <w:vAlign w:val="top"/>
            <w:shd w:fill="D9EAF7"/>
          </w:tcPr>
          <w:p>
            <w:pPr>
              <w:spacing w:after="0"/>
            </w:pPr>
            <w:r>
              <w:rPr>
                <w:sz w:val="14"/>
              </w:rPr>
              <w:t>Cẩn thận, có trách nhiệm, khoa học, biết lắng nghe, tôn trọng khác biệt về nhu cầu và điều kiện của từng VĐV.</w:t>
            </w:r>
          </w:p>
        </w:tc>
        <w:tc>
          <w:tcPr>
            <w:tcW w:type="dxa" w:w="1701"/>
            <w:vAlign w:val="top"/>
            <w:shd w:fill="D9EAF7"/>
          </w:tcPr>
          <w:p>
            <w:pPr>
              <w:spacing w:after="0"/>
            </w:pPr>
            <w:r>
              <w:rPr>
                <w:sz w:val="14"/>
              </w:rPr>
              <w:t>Phân tích số liệu; tính toán khẩu phần; hiểu sinh lý; đọc nghiên cứu; giao tiếp tư vấn.</w:t>
            </w:r>
          </w:p>
        </w:tc>
        <w:tc>
          <w:tcPr>
            <w:tcW w:type="dxa" w:w="1814"/>
            <w:vAlign w:val="top"/>
            <w:shd w:fill="D9EAF7"/>
          </w:tcPr>
          <w:p>
            <w:pPr>
              <w:spacing w:after="0"/>
            </w:pPr>
            <w:r>
              <w:rPr>
                <w:sz w:val="14"/>
              </w:rPr>
              <w:t>Rèn đọc tài liệu khoa học; phân tích khẩu phần; thống kê cơ bản; viết hồ sơ theo dõi; giao tiếp với VĐV và phối hợp đa chuyên môn.</w:t>
            </w:r>
          </w:p>
        </w:tc>
        <w:tc>
          <w:tcPr>
            <w:tcW w:type="dxa" w:w="1587"/>
            <w:vAlign w:val="top"/>
            <w:shd w:fill="D9EAF7"/>
          </w:tcPr>
          <w:p>
            <w:pPr>
              <w:spacing w:after="0"/>
            </w:pPr>
            <w:r>
              <w:rPr>
                <w:sz w:val="14"/>
              </w:rPr>
              <w:t>Cần học lực khá–tốt ở Sinh/Hóa và nền tảng khoa học sức khỏe. ĐH TDTT Bắc Ninh có hướng Dinh dưỡng thể thao trong hệ Y sinh học TDTT; chương trình cũng có học liệu về Dinh dưỡng TDTT.</w:t>
            </w:r>
          </w:p>
        </w:tc>
        <w:tc>
          <w:tcPr>
            <w:tcW w:type="dxa" w:w="1417"/>
            <w:vAlign w:val="top"/>
            <w:shd w:fill="D9EAF7"/>
          </w:tcPr>
          <w:p>
            <w:pPr>
              <w:spacing w:after="0"/>
            </w:pPr>
            <w:r>
              <w:rPr>
                <w:sz w:val="14"/>
              </w:rPr>
              <w:t>Không có điểm chuẩn nghề chung. Điểm tuyển sinh phụ thuộc ngành cụ thể. Cần phân biệt 'chuyên gia dinh dưỡng thể thao' với tư vấn ăn uống không có đào tạo chuyên môn.</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Chuyên viên vật lý trị liệu thể thao</w:t>
            </w:r>
          </w:p>
        </w:tc>
        <w:tc>
          <w:tcPr>
            <w:tcW w:type="dxa" w:w="1814"/>
            <w:vAlign w:val="top"/>
            <w:shd w:fill="D9EAF7"/>
          </w:tcPr>
          <w:p>
            <w:pPr>
              <w:spacing w:after="0"/>
            </w:pPr>
            <w:r>
              <w:rPr>
                <w:sz w:val="14"/>
              </w:rPr>
              <w:t>Kỹ thuật Phục hồi chức năng/Vật lý trị liệu; Y sinh học TDTT; có thể học thêm chuyên sâu về phục hồi vận động và thể thao.</w:t>
            </w:r>
          </w:p>
        </w:tc>
        <w:tc>
          <w:tcPr>
            <w:tcW w:type="dxa" w:w="1701"/>
            <w:vAlign w:val="top"/>
            <w:shd w:fill="D9EAF7"/>
          </w:tcPr>
          <w:p>
            <w:pPr>
              <w:spacing w:after="0"/>
            </w:pPr>
            <w:r>
              <w:rPr>
                <w:sz w:val="14"/>
              </w:rPr>
              <w:t>Sinh học, Vật lí, Hóa học; cần học giải phẫu, sinh lý, cơ sinh học, bệnh học và các kỹ thuật phục hồi chức năng.</w:t>
            </w:r>
          </w:p>
        </w:tc>
        <w:tc>
          <w:tcPr>
            <w:tcW w:type="dxa" w:w="2381"/>
            <w:vAlign w:val="top"/>
            <w:shd w:fill="D9EAF7"/>
          </w:tcPr>
          <w:p>
            <w:pPr>
              <w:spacing w:after="0"/>
            </w:pPr>
            <w:r>
              <w:rPr>
                <w:sz w:val="14"/>
              </w:rPr>
              <w:t>Đánh giá vận động; hỗ trợ phục hồi sau chấn thương; xây dựng chương trình tập phục hồi phù hợp; hướng dẫn bài tập; theo dõi tiến triển; phối hợp với bác sĩ, HLV và VĐV.</w:t>
            </w:r>
          </w:p>
        </w:tc>
        <w:tc>
          <w:tcPr>
            <w:tcW w:type="dxa" w:w="1871"/>
            <w:vAlign w:val="top"/>
            <w:shd w:fill="D9EAF7"/>
          </w:tcPr>
          <w:p>
            <w:pPr>
              <w:spacing w:after="0"/>
            </w:pPr>
            <w:r>
              <w:rPr>
                <w:sz w:val="14"/>
              </w:rPr>
              <w:t>Thích Sinh–Vật lí, vận động, y tế và công việc giúp người khác trở lại hoạt động bình thường.</w:t>
            </w:r>
          </w:p>
        </w:tc>
        <w:tc>
          <w:tcPr>
            <w:tcW w:type="dxa" w:w="1701"/>
            <w:vAlign w:val="top"/>
            <w:shd w:fill="D9EAF7"/>
          </w:tcPr>
          <w:p>
            <w:pPr>
              <w:spacing w:after="0"/>
            </w:pPr>
            <w:r>
              <w:rPr>
                <w:sz w:val="14"/>
              </w:rPr>
              <w:t>Kiên nhẫn, cẩn thận, đồng cảm, trách nhiệm; giao tiếp tốt vì phải hướng dẫn người tập liên tục.</w:t>
            </w:r>
          </w:p>
        </w:tc>
        <w:tc>
          <w:tcPr>
            <w:tcW w:type="dxa" w:w="1701"/>
            <w:vAlign w:val="top"/>
            <w:shd w:fill="D9EAF7"/>
          </w:tcPr>
          <w:p>
            <w:pPr>
              <w:spacing w:after="0"/>
            </w:pPr>
            <w:r>
              <w:rPr>
                <w:sz w:val="14"/>
              </w:rPr>
              <w:t>Quan sát chuyển động; tư duy cơ học cơ thể; kỹ năng tay; phân tích chức năng; theo dõi tiến triển.</w:t>
            </w:r>
          </w:p>
        </w:tc>
        <w:tc>
          <w:tcPr>
            <w:tcW w:type="dxa" w:w="1814"/>
            <w:vAlign w:val="top"/>
            <w:shd w:fill="D9EAF7"/>
          </w:tcPr>
          <w:p>
            <w:pPr>
              <w:spacing w:after="0"/>
            </w:pPr>
            <w:r>
              <w:rPr>
                <w:sz w:val="14"/>
              </w:rPr>
              <w:t>Học giải phẫu và sinh lý chắc; rèn kỹ thuật phục hồi dưới giám sát chuyên môn; kỹ năng đánh giá vận động; giao tiếp và ghi chép hồ sơ.</w:t>
            </w:r>
          </w:p>
        </w:tc>
        <w:tc>
          <w:tcPr>
            <w:tcW w:type="dxa" w:w="1587"/>
            <w:vAlign w:val="top"/>
            <w:shd w:fill="D9EAF7"/>
          </w:tcPr>
          <w:p>
            <w:pPr>
              <w:spacing w:after="0"/>
            </w:pPr>
            <w:r>
              <w:rPr>
                <w:sz w:val="14"/>
              </w:rPr>
              <w:t>Đây là nghề thuộc lĩnh vực sức khỏe nên cần đào tạo chuyên môn bài bản. ĐH Y Dược TP.HCM đào tạo Kỹ thuật Phục hồi chức năng với hai chuyên ngành Vật lý trị liệu và Hoạt động trị liệu; chương trình có cơ hội làm việc tại trung tâm thể thao, phòng tập và đội thể thao chuyên nghiệp.</w:t>
            </w:r>
          </w:p>
        </w:tc>
        <w:tc>
          <w:tcPr>
            <w:tcW w:type="dxa" w:w="1417"/>
            <w:vAlign w:val="top"/>
            <w:shd w:fill="D9EAF7"/>
          </w:tcPr>
          <w:p>
            <w:pPr>
              <w:spacing w:after="0"/>
            </w:pPr>
            <w:r>
              <w:rPr>
                <w:sz w:val="14"/>
              </w:rPr>
              <w:t>Không có điểm chuẩn nghề chung. Nếu học Kỹ thuật Phục hồi chức năng/Vật lý trị liệu, điểm chuẩn phụ thuộc trường và năm tuyển sinh.</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Huấn luyện viên thể hình</w:t>
            </w:r>
          </w:p>
        </w:tc>
        <w:tc>
          <w:tcPr>
            <w:tcW w:type="dxa" w:w="1814"/>
            <w:vAlign w:val="top"/>
            <w:shd w:fill="D9EAF7"/>
          </w:tcPr>
          <w:p>
            <w:pPr>
              <w:spacing w:after="0"/>
            </w:pPr>
            <w:r>
              <w:rPr>
                <w:sz w:val="14"/>
              </w:rPr>
              <w:t>Giáo dục thể chất; Huấn luyện thể thao; Y sinh học TDTT; các chương trình đào tạo thể hình/fitness chuyên môn phù hợp.</w:t>
            </w:r>
          </w:p>
        </w:tc>
        <w:tc>
          <w:tcPr>
            <w:tcW w:type="dxa" w:w="1701"/>
            <w:vAlign w:val="top"/>
            <w:shd w:fill="D9EAF7"/>
          </w:tcPr>
          <w:p>
            <w:pPr>
              <w:spacing w:after="0"/>
            </w:pPr>
            <w:r>
              <w:rPr>
                <w:sz w:val="14"/>
              </w:rPr>
              <w:t>Sinh học, Giáo dục thể chất, Vật lí; cần hiểu giải phẫu, sinh lý vận động, kỹ thuật bài tập và nguyên tắc an toàn.</w:t>
            </w:r>
          </w:p>
        </w:tc>
        <w:tc>
          <w:tcPr>
            <w:tcW w:type="dxa" w:w="2381"/>
            <w:vAlign w:val="top"/>
            <w:shd w:fill="D9EAF7"/>
          </w:tcPr>
          <w:p>
            <w:pPr>
              <w:spacing w:after="0"/>
            </w:pPr>
            <w:r>
              <w:rPr>
                <w:sz w:val="14"/>
              </w:rPr>
              <w:t>Đánh giá mục tiêu và mức độ phù hợp của người tập; thiết kế chương trình tập; hướng dẫn kỹ thuật; theo dõi tiến bộ; điều chỉnh bài tập; phối hợp với chuyên gia y tế/dinh dưỡng khi cần.</w:t>
            </w:r>
          </w:p>
        </w:tc>
        <w:tc>
          <w:tcPr>
            <w:tcW w:type="dxa" w:w="1871"/>
            <w:vAlign w:val="top"/>
            <w:shd w:fill="D9EAF7"/>
          </w:tcPr>
          <w:p>
            <w:pPr>
              <w:spacing w:after="0"/>
            </w:pPr>
            <w:r>
              <w:rPr>
                <w:sz w:val="14"/>
              </w:rPr>
              <w:t>Thích tập luyện, vận động và hướng dẫn người khác; thích môi trường phòng tập và theo dõi tiến bộ theo thời gian.</w:t>
            </w:r>
          </w:p>
        </w:tc>
        <w:tc>
          <w:tcPr>
            <w:tcW w:type="dxa" w:w="1701"/>
            <w:vAlign w:val="top"/>
            <w:shd w:fill="D9EAF7"/>
          </w:tcPr>
          <w:p>
            <w:pPr>
              <w:spacing w:after="0"/>
            </w:pPr>
            <w:r>
              <w:rPr>
                <w:sz w:val="14"/>
              </w:rPr>
              <w:t>Kiên nhẫn, tích cực, kỷ luật, quan sát tốt, biết khích lệ nhưng không gây áp lực không phù hợp.</w:t>
            </w:r>
          </w:p>
        </w:tc>
        <w:tc>
          <w:tcPr>
            <w:tcW w:type="dxa" w:w="1701"/>
            <w:vAlign w:val="top"/>
            <w:shd w:fill="D9EAF7"/>
          </w:tcPr>
          <w:p>
            <w:pPr>
              <w:spacing w:after="0"/>
            </w:pPr>
            <w:r>
              <w:rPr>
                <w:sz w:val="14"/>
              </w:rPr>
              <w:t>Thị phạm động tác; quan sát kỹ thuật; giao tiếp; lập kế hoạch; hiểu cơ thể và vận động.</w:t>
            </w:r>
          </w:p>
        </w:tc>
        <w:tc>
          <w:tcPr>
            <w:tcW w:type="dxa" w:w="1814"/>
            <w:vAlign w:val="top"/>
            <w:shd w:fill="D9EAF7"/>
          </w:tcPr>
          <w:p>
            <w:pPr>
              <w:spacing w:after="0"/>
            </w:pPr>
            <w:r>
              <w:rPr>
                <w:sz w:val="14"/>
              </w:rPr>
              <w:t>Rèn kỹ thuật hướng dẫn; đánh giá tư thế/vận động; lập chương trình an toàn; kiến thức sơ cứu và phòng chấn thương; giao tiếp với nhiều nhóm người.</w:t>
            </w:r>
          </w:p>
        </w:tc>
        <w:tc>
          <w:tcPr>
            <w:tcW w:type="dxa" w:w="1587"/>
            <w:vAlign w:val="top"/>
            <w:shd w:fill="D9EAF7"/>
          </w:tcPr>
          <w:p>
            <w:pPr>
              <w:spacing w:after="0"/>
            </w:pPr>
            <w:r>
              <w:rPr>
                <w:sz w:val="14"/>
              </w:rPr>
              <w:t>Cần nền tảng thể thao và kiến thức cơ thể người; chứng chỉ chuyên môn phù hợp có thể cần thiết tùy nơi làm việc. Không nên đồng nhất nghề với một tiêu chuẩn hình thể duy nhất.</w:t>
            </w:r>
          </w:p>
        </w:tc>
        <w:tc>
          <w:tcPr>
            <w:tcW w:type="dxa" w:w="1417"/>
            <w:vAlign w:val="top"/>
            <w:shd w:fill="D9EAF7"/>
          </w:tcPr>
          <w:p>
            <w:pPr>
              <w:spacing w:after="0"/>
            </w:pPr>
            <w:r>
              <w:rPr>
                <w:sz w:val="14"/>
              </w:rPr>
              <w:t>Không có điểm chuẩn nghề chung. Nếu học đại học, điểm vào phụ thuộc ngành Giáo dục thể chất/Huấn luyện thể thao hoặc ngành liên quan.</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Huấn luyện viên cá nhân</w:t>
            </w:r>
          </w:p>
        </w:tc>
        <w:tc>
          <w:tcPr>
            <w:tcW w:type="dxa" w:w="1814"/>
            <w:vAlign w:val="top"/>
            <w:shd w:fill="D9EAF7"/>
          </w:tcPr>
          <w:p>
            <w:pPr>
              <w:spacing w:after="0"/>
            </w:pPr>
            <w:r>
              <w:rPr>
                <w:sz w:val="14"/>
              </w:rPr>
              <w:t>Giáo dục thể chất; Huấn luyện thể thao; Y sinh học TDTT; Khoa học thể thao hoặc chương trình đào tạo fitness cá nhân phù hợp.</w:t>
            </w:r>
          </w:p>
        </w:tc>
        <w:tc>
          <w:tcPr>
            <w:tcW w:type="dxa" w:w="1701"/>
            <w:vAlign w:val="top"/>
            <w:shd w:fill="D9EAF7"/>
          </w:tcPr>
          <w:p>
            <w:pPr>
              <w:spacing w:after="0"/>
            </w:pPr>
            <w:r>
              <w:rPr>
                <w:sz w:val="14"/>
              </w:rPr>
              <w:t>Sinh học, Vật lí, Giáo dục thể chất; tâm lý và giao tiếp cũng rất quan trọng vì công việc làm việc 1–1 với khách hàng.</w:t>
            </w:r>
          </w:p>
        </w:tc>
        <w:tc>
          <w:tcPr>
            <w:tcW w:type="dxa" w:w="2381"/>
            <w:vAlign w:val="top"/>
            <w:shd w:fill="D9EAF7"/>
          </w:tcPr>
          <w:p>
            <w:pPr>
              <w:spacing w:after="0"/>
            </w:pPr>
            <w:r>
              <w:rPr>
                <w:sz w:val="14"/>
              </w:rPr>
              <w:t>Tư vấn mục tiêu vận động phù hợp; lập và hướng dẫn buổi tập; theo dõi kỹ thuật và tiến bộ; điều chỉnh chương trình; nhắc nhở an toàn; phối hợp với chuyên gia sức khỏe khi vấn đề vượt phạm vi chuyên môn.</w:t>
            </w:r>
          </w:p>
        </w:tc>
        <w:tc>
          <w:tcPr>
            <w:tcW w:type="dxa" w:w="1871"/>
            <w:vAlign w:val="top"/>
            <w:shd w:fill="D9EAF7"/>
          </w:tcPr>
          <w:p>
            <w:pPr>
              <w:spacing w:after="0"/>
            </w:pPr>
            <w:r>
              <w:rPr>
                <w:sz w:val="14"/>
              </w:rPr>
              <w:t>Thích hướng dẫn cá nhân; thích giao tiếp; thích vận động và theo dõi sự tiến bộ của người khác.</w:t>
            </w:r>
          </w:p>
        </w:tc>
        <w:tc>
          <w:tcPr>
            <w:tcW w:type="dxa" w:w="1701"/>
            <w:vAlign w:val="top"/>
            <w:shd w:fill="D9EAF7"/>
          </w:tcPr>
          <w:p>
            <w:pPr>
              <w:spacing w:after="0"/>
            </w:pPr>
            <w:r>
              <w:rPr>
                <w:sz w:val="14"/>
              </w:rPr>
              <w:t>Kiên nhẫn, thân thiện, trách nhiệm, tôn trọng ranh giới cá nhân, biết lắng nghe và không áp đặt.</w:t>
            </w:r>
          </w:p>
        </w:tc>
        <w:tc>
          <w:tcPr>
            <w:tcW w:type="dxa" w:w="1701"/>
            <w:vAlign w:val="top"/>
            <w:shd w:fill="D9EAF7"/>
          </w:tcPr>
          <w:p>
            <w:pPr>
              <w:spacing w:after="0"/>
            </w:pPr>
            <w:r>
              <w:rPr>
                <w:sz w:val="14"/>
              </w:rPr>
              <w:t>Giao tiếp 1–1; quan sát; sửa kỹ thuật; lập kế hoạch; tạo động lực lành mạnh; xử lý tình huống.</w:t>
            </w:r>
          </w:p>
        </w:tc>
        <w:tc>
          <w:tcPr>
            <w:tcW w:type="dxa" w:w="1814"/>
            <w:vAlign w:val="top"/>
            <w:shd w:fill="D9EAF7"/>
          </w:tcPr>
          <w:p>
            <w:pPr>
              <w:spacing w:after="0"/>
            </w:pPr>
            <w:r>
              <w:rPr>
                <w:sz w:val="14"/>
              </w:rPr>
              <w:t>Rèn kỹ năng đánh giá nhu cầu, lập lịch tập, ghi chép tiến độ, giao tiếp và kiến thức phòng chấn thương; biết giới hạn chuyên môn để chuyển người tập tới chuyên gia phù hợp.</w:t>
            </w:r>
          </w:p>
        </w:tc>
        <w:tc>
          <w:tcPr>
            <w:tcW w:type="dxa" w:w="1587"/>
            <w:vAlign w:val="top"/>
            <w:shd w:fill="D9EAF7"/>
          </w:tcPr>
          <w:p>
            <w:pPr>
              <w:spacing w:after="0"/>
            </w:pPr>
            <w:r>
              <w:rPr>
                <w:sz w:val="14"/>
              </w:rPr>
              <w:t>Không bắt buộc phải là VĐV thành tích cao. Tuy nhiên cần kiến thức vận động chắc, thực hành đúng kỹ thuật và đào tạo/chứng nhận phù hợp với nơi làm việc.</w:t>
            </w:r>
          </w:p>
        </w:tc>
        <w:tc>
          <w:tcPr>
            <w:tcW w:type="dxa" w:w="1417"/>
            <w:vAlign w:val="top"/>
            <w:shd w:fill="D9EAF7"/>
          </w:tcPr>
          <w:p>
            <w:pPr>
              <w:spacing w:after="0"/>
            </w:pPr>
            <w:r>
              <w:rPr>
                <w:sz w:val="14"/>
              </w:rPr>
              <w:t>Không có điểm chuẩn nghề chung. Nếu học đại học, điểm chuẩn phụ thuộc ngành nền tảng; nghề còn phụ thuộc đào tạo thực hành và yêu cầu của đơn vị tuyển dụng.</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Nhà tâm lý học thể thao</w:t>
            </w:r>
          </w:p>
        </w:tc>
        <w:tc>
          <w:tcPr>
            <w:tcW w:type="dxa" w:w="1814"/>
            <w:vAlign w:val="top"/>
            <w:shd w:fill="D9EAF7"/>
          </w:tcPr>
          <w:p>
            <w:pPr>
              <w:spacing w:after="0"/>
            </w:pPr>
            <w:r>
              <w:rPr>
                <w:sz w:val="14"/>
              </w:rPr>
              <w:t>Tâm lý học; Tâm lý học thể thao; Y sinh học/TDTT kết hợp học chuyên sâu tâm lý; các chương trình tâm lý có định hướng ứng dụng thể thao.</w:t>
            </w:r>
          </w:p>
        </w:tc>
        <w:tc>
          <w:tcPr>
            <w:tcW w:type="dxa" w:w="1701"/>
            <w:vAlign w:val="top"/>
            <w:shd w:fill="D9EAF7"/>
          </w:tcPr>
          <w:p>
            <w:pPr>
              <w:spacing w:after="0"/>
            </w:pPr>
            <w:r>
              <w:rPr>
                <w:sz w:val="14"/>
              </w:rPr>
              <w:t>Ngữ văn, Sinh học, Toán, Tiếng Anh; tâm lý học, phương pháp nghiên cứu và thống kê là nền tảng quan trọng.</w:t>
            </w:r>
          </w:p>
        </w:tc>
        <w:tc>
          <w:tcPr>
            <w:tcW w:type="dxa" w:w="2381"/>
            <w:vAlign w:val="top"/>
            <w:shd w:fill="D9EAF7"/>
          </w:tcPr>
          <w:p>
            <w:pPr>
              <w:spacing w:after="0"/>
            </w:pPr>
            <w:r>
              <w:rPr>
                <w:sz w:val="14"/>
              </w:rPr>
              <w:t>Đánh giá các yếu tố tâm lý ảnh hưởng đến tập luyện/thi đấu; hỗ trợ mục tiêu, sự tập trung, quản lý áp lực và giao tiếp đội nhóm; phối hợp với HLV và đội ngũ chuyên môn; nghiên cứu tâm lý trong thể thao.</w:t>
            </w:r>
          </w:p>
        </w:tc>
        <w:tc>
          <w:tcPr>
            <w:tcW w:type="dxa" w:w="1871"/>
            <w:vAlign w:val="top"/>
            <w:shd w:fill="D9EAF7"/>
          </w:tcPr>
          <w:p>
            <w:pPr>
              <w:spacing w:after="0"/>
            </w:pPr>
            <w:r>
              <w:rPr>
                <w:sz w:val="14"/>
              </w:rPr>
              <w:t>Thích tâm lý, con người và thể thao; muốn hiểu vì sao trạng thái tinh thần ảnh hưởng đến hiệu suất và quá trình tập luyện.</w:t>
            </w:r>
          </w:p>
        </w:tc>
        <w:tc>
          <w:tcPr>
            <w:tcW w:type="dxa" w:w="1701"/>
            <w:vAlign w:val="top"/>
            <w:shd w:fill="D9EAF7"/>
          </w:tcPr>
          <w:p>
            <w:pPr>
              <w:spacing w:after="0"/>
            </w:pPr>
            <w:r>
              <w:rPr>
                <w:sz w:val="14"/>
              </w:rPr>
              <w:t>Lắng nghe, kín đáo, bình tĩnh, tôn trọng, không phán xét, có tư duy khoa học và trách nhiệm nghề nghiệp.</w:t>
            </w:r>
          </w:p>
        </w:tc>
        <w:tc>
          <w:tcPr>
            <w:tcW w:type="dxa" w:w="1701"/>
            <w:vAlign w:val="top"/>
            <w:shd w:fill="D9EAF7"/>
          </w:tcPr>
          <w:p>
            <w:pPr>
              <w:spacing w:after="0"/>
            </w:pPr>
            <w:r>
              <w:rPr>
                <w:sz w:val="14"/>
              </w:rPr>
              <w:t>Lắng nghe; đặt câu hỏi; quan sát; phân tích; thống kê/nghiên cứu; giao tiếp và xây dựng niềm tin.</w:t>
            </w:r>
          </w:p>
        </w:tc>
        <w:tc>
          <w:tcPr>
            <w:tcW w:type="dxa" w:w="1814"/>
            <w:vAlign w:val="top"/>
            <w:shd w:fill="D9EAF7"/>
          </w:tcPr>
          <w:p>
            <w:pPr>
              <w:spacing w:after="0"/>
            </w:pPr>
            <w:r>
              <w:rPr>
                <w:sz w:val="14"/>
              </w:rPr>
              <w:t>Học tâm lý học bài bản; phương pháp nghiên cứu; thống kê; đạo đức nghề nghiệp; kỹ năng giao tiếp; hiểu ranh giới giữa hỗ trợ tâm lý và điều trị y khoa.</w:t>
            </w:r>
          </w:p>
        </w:tc>
        <w:tc>
          <w:tcPr>
            <w:tcW w:type="dxa" w:w="1587"/>
            <w:vAlign w:val="top"/>
            <w:shd w:fill="D9EAF7"/>
          </w:tcPr>
          <w:p>
            <w:pPr>
              <w:spacing w:after="0"/>
            </w:pPr>
            <w:r>
              <w:rPr>
                <w:sz w:val="14"/>
              </w:rPr>
              <w:t>Cần nền tảng học thuật khá, đặc biệt đọc hiểu và nghiên cứu. Tâm lý học có thể được tuyển theo các tổ hợp như B00, C00, D01, D14 tại một số trường; muốn làm chuyên sâu thể thao cần học thêm lĩnh vực thể thao.</w:t>
            </w:r>
          </w:p>
        </w:tc>
        <w:tc>
          <w:tcPr>
            <w:tcW w:type="dxa" w:w="1417"/>
            <w:vAlign w:val="top"/>
            <w:shd w:fill="D9EAF7"/>
          </w:tcPr>
          <w:p>
            <w:pPr>
              <w:spacing w:after="0"/>
            </w:pPr>
            <w:r>
              <w:rPr>
                <w:sz w:val="14"/>
              </w:rPr>
              <w:t>Không có điểm chuẩn nghề chung. Điểm chuẩn phụ thuộc ngành Tâm lý học/chương trình đào tạo cụ thể; chức danh chuyên môn và phạm vi hành nghề còn phụ thuộc trình độ đào tạo.</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Nhà báo thể thao</w:t>
            </w:r>
          </w:p>
        </w:tc>
        <w:tc>
          <w:tcPr>
            <w:tcW w:type="dxa" w:w="1814"/>
            <w:vAlign w:val="top"/>
            <w:shd w:fill="D9EAF7"/>
          </w:tcPr>
          <w:p>
            <w:pPr>
              <w:spacing w:after="0"/>
            </w:pPr>
            <w:r>
              <w:rPr>
                <w:sz w:val="14"/>
              </w:rPr>
              <w:t>Báo chí; Truyền thông đa phương tiện; Quan hệ công chúng; Truyền thông; có thể học thêm kiến thức thể thao/Quản lý TDTT.</w:t>
            </w:r>
          </w:p>
        </w:tc>
        <w:tc>
          <w:tcPr>
            <w:tcW w:type="dxa" w:w="1701"/>
            <w:vAlign w:val="top"/>
            <w:shd w:fill="D9EAF7"/>
          </w:tcPr>
          <w:p>
            <w:pPr>
              <w:spacing w:after="0"/>
            </w:pPr>
            <w:r>
              <w:rPr>
                <w:sz w:val="14"/>
              </w:rPr>
              <w:t>Ngữ văn, Lịch sử, Địa lí, Tiếng Anh; Tin học và kỹ năng dữ liệu ngày càng hữu ích.</w:t>
            </w:r>
          </w:p>
        </w:tc>
        <w:tc>
          <w:tcPr>
            <w:tcW w:type="dxa" w:w="2381"/>
            <w:vAlign w:val="top"/>
            <w:shd w:fill="D9EAF7"/>
          </w:tcPr>
          <w:p>
            <w:pPr>
              <w:spacing w:after="0"/>
            </w:pPr>
            <w:r>
              <w:rPr>
                <w:sz w:val="14"/>
              </w:rPr>
              <w:t>Theo dõi và nghiên cứu sự kiện; phỏng vấn VĐV/HLV; viết tin, bài, phóng sự; tác nghiệp tại giải đấu; kiểm chứng thông tin; làm nội dung video/podcast/mạng xã hội; phân tích câu chuyện thể thao.</w:t>
            </w:r>
          </w:p>
        </w:tc>
        <w:tc>
          <w:tcPr>
            <w:tcW w:type="dxa" w:w="1871"/>
            <w:vAlign w:val="top"/>
            <w:shd w:fill="D9EAF7"/>
          </w:tcPr>
          <w:p>
            <w:pPr>
              <w:spacing w:after="0"/>
            </w:pPr>
            <w:r>
              <w:rPr>
                <w:sz w:val="14"/>
              </w:rPr>
              <w:t>Thích viết, đọc tin, phỏng vấn và tìm hiểu thể thao; thích môi trường nhanh, có nhiều sự kiện và nhân vật.</w:t>
            </w:r>
          </w:p>
        </w:tc>
        <w:tc>
          <w:tcPr>
            <w:tcW w:type="dxa" w:w="1701"/>
            <w:vAlign w:val="top"/>
            <w:shd w:fill="D9EAF7"/>
          </w:tcPr>
          <w:p>
            <w:pPr>
              <w:spacing w:after="0"/>
            </w:pPr>
            <w:r>
              <w:rPr>
                <w:sz w:val="14"/>
              </w:rPr>
              <w:t>Nhanh nhạy, tò mò, khách quan, chịu áp lực thời gian, tôn trọng sự thật và biết kiểm chứng thông tin.</w:t>
            </w:r>
          </w:p>
        </w:tc>
        <w:tc>
          <w:tcPr>
            <w:tcW w:type="dxa" w:w="1701"/>
            <w:vAlign w:val="top"/>
            <w:shd w:fill="D9EAF7"/>
          </w:tcPr>
          <w:p>
            <w:pPr>
              <w:spacing w:after="0"/>
            </w:pPr>
            <w:r>
              <w:rPr>
                <w:sz w:val="14"/>
              </w:rPr>
              <w:t>Viết; phỏng vấn; quan sát; kể chuyện; tìm kiếm và kiểm chứng dữ liệu; chụp/quay cơ bản; ngoại ngữ.</w:t>
            </w:r>
          </w:p>
        </w:tc>
        <w:tc>
          <w:tcPr>
            <w:tcW w:type="dxa" w:w="1814"/>
            <w:vAlign w:val="top"/>
            <w:shd w:fill="D9EAF7"/>
          </w:tcPr>
          <w:p>
            <w:pPr>
              <w:spacing w:after="0"/>
            </w:pPr>
            <w:r>
              <w:rPr>
                <w:sz w:val="14"/>
              </w:rPr>
              <w:t>Rèn viết tin và phóng sự; kỹ năng phỏng vấn; kiểm chứng nguồn; quay–dựng cơ bản; phân tích dữ liệu; viết tiêu đề và kể chuyện đa nền tảng.</w:t>
            </w:r>
          </w:p>
        </w:tc>
        <w:tc>
          <w:tcPr>
            <w:tcW w:type="dxa" w:w="1587"/>
            <w:vAlign w:val="top"/>
            <w:shd w:fill="D9EAF7"/>
          </w:tcPr>
          <w:p>
            <w:pPr>
              <w:spacing w:after="0"/>
            </w:pPr>
            <w:r>
              <w:rPr>
                <w:sz w:val="14"/>
              </w:rPr>
              <w:t>Cần Ngữ văn và kiến thức xã hội tốt. Ngoại ngữ và công nghệ là lợi thế. Không nhất thiết phải là VĐV, nhưng cần hiểu luật, thuật ngữ và bối cảnh của môn thể thao mình theo dõi.</w:t>
            </w:r>
          </w:p>
        </w:tc>
        <w:tc>
          <w:tcPr>
            <w:tcW w:type="dxa" w:w="1417"/>
            <w:vAlign w:val="top"/>
            <w:shd w:fill="D9EAF7"/>
          </w:tcPr>
          <w:p>
            <w:pPr>
              <w:spacing w:after="0"/>
            </w:pPr>
            <w:r>
              <w:rPr>
                <w:sz w:val="14"/>
              </w:rPr>
              <w:t>Không có điểm chuẩn nghề chung. Nếu học Báo chí/Truyền thông, điểm chuẩn phụ thuộc trường, ngành và phương thức tuyển sinh từng năm.</w:t>
            </w:r>
          </w:p>
        </w:tc>
      </w:tr>
      <w:tr>
        <w:trPr>
          <w:tblHeader w:val="true"/>
        </w:trPr>
        <w:tc>
          <w:tcPr>
            <w:tcW w:type="dxa" w:w="1020"/>
            <w:vAlign w:val="top"/>
            <w:shd w:fill="D9EAF7"/>
          </w:tcPr>
          <w:p>
            <w:pPr>
              <w:spacing w:after="0"/>
            </w:pPr>
            <w:r>
              <w:rPr>
                <w:b/>
                <w:sz w:val="14"/>
              </w:rPr>
              <w:t>Thể thao</w:t>
            </w:r>
          </w:p>
        </w:tc>
        <w:tc>
          <w:tcPr>
            <w:tcW w:type="dxa" w:w="1417"/>
            <w:vAlign w:val="top"/>
            <w:shd w:fill="D9EAF7"/>
          </w:tcPr>
          <w:p>
            <w:pPr>
              <w:spacing w:after="0"/>
            </w:pPr>
            <w:r>
              <w:rPr>
                <w:b/>
                <w:sz w:val="14"/>
              </w:rPr>
              <w:t>Chuyên viên tuyển trạch thể thao</w:t>
            </w:r>
          </w:p>
        </w:tc>
        <w:tc>
          <w:tcPr>
            <w:tcW w:type="dxa" w:w="1814"/>
            <w:vAlign w:val="top"/>
            <w:shd w:fill="D9EAF7"/>
          </w:tcPr>
          <w:p>
            <w:pPr>
              <w:spacing w:after="0"/>
            </w:pPr>
            <w:r>
              <w:rPr>
                <w:sz w:val="14"/>
              </w:rPr>
              <w:t>Huấn luyện thể thao; Quản lý TDTT; Khoa học thể thao; Khoa học dữ liệu/Thống kê kết hợp thể thao.</w:t>
            </w:r>
          </w:p>
        </w:tc>
        <w:tc>
          <w:tcPr>
            <w:tcW w:type="dxa" w:w="1701"/>
            <w:vAlign w:val="top"/>
            <w:shd w:fill="D9EAF7"/>
          </w:tcPr>
          <w:p>
            <w:pPr>
              <w:spacing w:after="0"/>
            </w:pPr>
            <w:r>
              <w:rPr>
                <w:sz w:val="14"/>
              </w:rPr>
              <w:t>Toán, Tin học, Sinh học, Giáo dục thể chất; tiếng Anh hữu ích.</w:t>
            </w:r>
          </w:p>
        </w:tc>
        <w:tc>
          <w:tcPr>
            <w:tcW w:type="dxa" w:w="2381"/>
            <w:vAlign w:val="top"/>
            <w:shd w:fill="D9EAF7"/>
          </w:tcPr>
          <w:p>
            <w:pPr>
              <w:spacing w:after="0"/>
            </w:pPr>
            <w:r>
              <w:rPr>
                <w:sz w:val="14"/>
              </w:rPr>
              <w:t>Quan sát VĐV; xây hồ sơ tuyển trạch; phân tích chỉ số và video; đánh giá mức độ phù hợp; lập báo cáo cho HLV/CLB.</w:t>
            </w:r>
          </w:p>
        </w:tc>
        <w:tc>
          <w:tcPr>
            <w:tcW w:type="dxa" w:w="1871"/>
            <w:vAlign w:val="top"/>
            <w:shd w:fill="D9EAF7"/>
          </w:tcPr>
          <w:p>
            <w:pPr>
              <w:spacing w:after="0"/>
            </w:pPr>
            <w:r>
              <w:rPr>
                <w:sz w:val="14"/>
              </w:rPr>
              <w:t>Thích thể thao, quan sát và phân tích dữ liệu.</w:t>
            </w:r>
          </w:p>
        </w:tc>
        <w:tc>
          <w:tcPr>
            <w:tcW w:type="dxa" w:w="1701"/>
            <w:vAlign w:val="top"/>
            <w:shd w:fill="D9EAF7"/>
          </w:tcPr>
          <w:p>
            <w:pPr>
              <w:spacing w:after="0"/>
            </w:pPr>
            <w:r>
              <w:rPr>
                <w:sz w:val="14"/>
              </w:rPr>
              <w:t>Tỉ mỉ, khách quan, kiên nhẫn, tò mò.</w:t>
            </w:r>
          </w:p>
        </w:tc>
        <w:tc>
          <w:tcPr>
            <w:tcW w:type="dxa" w:w="1701"/>
            <w:vAlign w:val="top"/>
            <w:shd w:fill="D9EAF7"/>
          </w:tcPr>
          <w:p>
            <w:pPr>
              <w:spacing w:after="0"/>
            </w:pPr>
            <w:r>
              <w:rPr>
                <w:sz w:val="14"/>
              </w:rPr>
              <w:t>Quan sát kỹ thuật; nhận diện mẫu; tư duy dữ liệu; phân tích video.</w:t>
            </w:r>
          </w:p>
        </w:tc>
        <w:tc>
          <w:tcPr>
            <w:tcW w:type="dxa" w:w="1814"/>
            <w:vAlign w:val="top"/>
            <w:shd w:fill="D9EAF7"/>
          </w:tcPr>
          <w:p>
            <w:pPr>
              <w:spacing w:after="0"/>
            </w:pPr>
            <w:r>
              <w:rPr>
                <w:sz w:val="14"/>
              </w:rPr>
              <w:t>Rèn Excel/Sheets, thống kê, phân tích video, phỏng vấn và báo cáo.</w:t>
            </w:r>
          </w:p>
        </w:tc>
        <w:tc>
          <w:tcPr>
            <w:tcW w:type="dxa" w:w="1587"/>
            <w:vAlign w:val="top"/>
            <w:shd w:fill="D9EAF7"/>
          </w:tcPr>
          <w:p>
            <w:pPr>
              <w:spacing w:after="0"/>
            </w:pPr>
            <w:r>
              <w:rPr>
                <w:sz w:val="14"/>
              </w:rPr>
              <w:t>Cần nền tảng thể thao và phân tích; không nhất thiết là VĐV thành tích cao.</w:t>
            </w:r>
          </w:p>
        </w:tc>
        <w:tc>
          <w:tcPr>
            <w:tcW w:type="dxa" w:w="1417"/>
            <w:vAlign w:val="top"/>
            <w:shd w:fill="D9EAF7"/>
          </w:tcPr>
          <w:p>
            <w:pPr>
              <w:spacing w:after="0"/>
            </w:pPr>
            <w:r>
              <w:rPr>
                <w:sz w:val="14"/>
              </w:rPr>
              <w:t>Không có điểm chuẩn nghề chung; điểm vào ngành nền tảng tùy trường.</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