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BẢNG TRA CỨU HƯỚNG NGHIỆP – KHOA HỌC XÃ HỘI – NHÂN VĂN</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jc w:val="center"/>
            </w:pPr>
            <w:r>
              <w:rPr>
                <w:b/>
                <w:sz w:val="14"/>
              </w:rPr>
              <w:t>Nhóm nghề</w:t>
            </w:r>
          </w:p>
        </w:tc>
        <w:tc>
          <w:tcPr>
            <w:tcW w:type="dxa" w:w="1417"/>
            <w:vAlign w:val="center"/>
            <w:shd w:fill="D9EAF7"/>
          </w:tcPr>
          <w:p>
            <w:pPr>
              <w:jc w:val="center"/>
            </w:pPr>
            <w:r>
              <w:rPr>
                <w:b/>
                <w:sz w:val="14"/>
              </w:rPr>
              <w:t>Nghề / vị trí</w:t>
            </w:r>
          </w:p>
        </w:tc>
        <w:tc>
          <w:tcPr>
            <w:tcW w:type="dxa" w:w="1814"/>
            <w:vAlign w:val="center"/>
            <w:shd w:fill="D9EAF7"/>
          </w:tcPr>
          <w:p>
            <w:pPr>
              <w:jc w:val="center"/>
            </w:pPr>
            <w:r>
              <w:rPr>
                <w:b/>
                <w:sz w:val="14"/>
              </w:rPr>
              <w:t>Ngành đào tạo phù hợp</w:t>
            </w:r>
          </w:p>
        </w:tc>
        <w:tc>
          <w:tcPr>
            <w:tcW w:type="dxa" w:w="1701"/>
            <w:vAlign w:val="center"/>
            <w:shd w:fill="D9EAF7"/>
          </w:tcPr>
          <w:p>
            <w:pPr>
              <w:jc w:val="center"/>
            </w:pPr>
            <w:r>
              <w:rPr>
                <w:b/>
                <w:sz w:val="14"/>
              </w:rPr>
              <w:t>Khối học / môn trọng tâm</w:t>
            </w:r>
          </w:p>
        </w:tc>
        <w:tc>
          <w:tcPr>
            <w:tcW w:type="dxa" w:w="2381"/>
            <w:vAlign w:val="center"/>
            <w:shd w:fill="D9EAF7"/>
          </w:tcPr>
          <w:p>
            <w:pPr>
              <w:jc w:val="center"/>
            </w:pPr>
            <w:r>
              <w:rPr>
                <w:b/>
                <w:sz w:val="14"/>
              </w:rPr>
              <w:t>Công việc chính</w:t>
            </w:r>
          </w:p>
        </w:tc>
        <w:tc>
          <w:tcPr>
            <w:tcW w:type="dxa" w:w="1871"/>
            <w:vAlign w:val="center"/>
            <w:shd w:fill="D9EAF7"/>
          </w:tcPr>
          <w:p>
            <w:pPr>
              <w:jc w:val="center"/>
            </w:pPr>
            <w:r>
              <w:rPr>
                <w:b/>
                <w:sz w:val="14"/>
              </w:rPr>
              <w:t>Sở thích</w:t>
            </w:r>
          </w:p>
        </w:tc>
        <w:tc>
          <w:tcPr>
            <w:tcW w:type="dxa" w:w="1701"/>
            <w:vAlign w:val="center"/>
            <w:shd w:fill="D9EAF7"/>
          </w:tcPr>
          <w:p>
            <w:pPr>
              <w:jc w:val="center"/>
            </w:pPr>
            <w:r>
              <w:rPr>
                <w:b/>
                <w:sz w:val="14"/>
              </w:rPr>
              <w:t>Tính cách cá nhân</w:t>
            </w:r>
          </w:p>
        </w:tc>
        <w:tc>
          <w:tcPr>
            <w:tcW w:type="dxa" w:w="1701"/>
            <w:vAlign w:val="center"/>
            <w:shd w:fill="D9EAF7"/>
          </w:tcPr>
          <w:p>
            <w:pPr>
              <w:jc w:val="center"/>
            </w:pPr>
            <w:r>
              <w:rPr>
                <w:b/>
                <w:sz w:val="14"/>
              </w:rPr>
              <w:t>Năng khiếu / năng lực nổi bật</w:t>
            </w:r>
          </w:p>
        </w:tc>
        <w:tc>
          <w:tcPr>
            <w:tcW w:type="dxa" w:w="1814"/>
            <w:vAlign w:val="center"/>
            <w:shd w:fill="D9EAF7"/>
          </w:tcPr>
          <w:p>
            <w:pPr>
              <w:jc w:val="center"/>
            </w:pPr>
            <w:r>
              <w:rPr>
                <w:b/>
                <w:sz w:val="14"/>
              </w:rPr>
              <w:t>Kỹ năng cần rèn</w:t>
            </w:r>
          </w:p>
        </w:tc>
        <w:tc>
          <w:tcPr>
            <w:tcW w:type="dxa" w:w="1587"/>
            <w:vAlign w:val="center"/>
            <w:shd w:fill="D9EAF7"/>
          </w:tcPr>
          <w:p>
            <w:pPr>
              <w:jc w:val="center"/>
            </w:pPr>
            <w:r>
              <w:rPr>
                <w:b/>
                <w:sz w:val="14"/>
              </w:rPr>
              <w:t>Mức học tập / yêu cầu</w:t>
            </w:r>
          </w:p>
        </w:tc>
        <w:tc>
          <w:tcPr>
            <w:tcW w:type="dxa" w:w="1417"/>
            <w:vAlign w:val="center"/>
            <w:shd w:fill="D9EAF7"/>
          </w:tcPr>
          <w:p>
            <w:pPr>
              <w:jc w:val="center"/>
            </w:pPr>
            <w:r>
              <w:rPr>
                <w:b/>
                <w:sz w:val="14"/>
              </w:rPr>
              <w:t>Điểm chuẩn tham khảo (thang 30)</w:t>
            </w:r>
          </w:p>
        </w:tc>
      </w:tr>
      <w:tr>
        <w:trPr>
          <w:tblHeader w:val="true"/>
        </w:trPr>
        <w:tc>
          <w:tcPr>
            <w:tcW w:type="dxa" w:w="1020"/>
            <w:vAlign w:val="top"/>
            <w:shd w:fill="D9EAF7"/>
          </w:tcPr>
          <w:p>
            <w:pPr>
              <w:spacing w:after="0"/>
            </w:pPr>
            <w:r>
              <w:rPr>
                <w:b/>
                <w:sz w:val="14"/>
              </w:rPr>
              <w:t>Khoa học xã hội – Nhân văn</w:t>
            </w:r>
          </w:p>
        </w:tc>
        <w:tc>
          <w:tcPr>
            <w:tcW w:type="dxa" w:w="1417"/>
            <w:vAlign w:val="top"/>
            <w:shd w:fill="D9EAF7"/>
          </w:tcPr>
          <w:p>
            <w:pPr>
              <w:spacing w:after="0"/>
            </w:pPr>
            <w:r>
              <w:rPr>
                <w:b/>
                <w:sz w:val="14"/>
              </w:rPr>
              <w:t>Nhà xã hội học</w:t>
            </w:r>
          </w:p>
        </w:tc>
        <w:tc>
          <w:tcPr>
            <w:tcW w:type="dxa" w:w="1814"/>
            <w:vAlign w:val="top"/>
            <w:shd w:fill="D9EAF7"/>
          </w:tcPr>
          <w:p>
            <w:pPr>
              <w:spacing w:after="0"/>
            </w:pPr>
            <w:r>
              <w:rPr>
                <w:sz w:val="14"/>
              </w:rPr>
              <w:t>Xã hội học; Công tác xã hội; Chính sách công; Phát triển cộng đồng; các ngành nghiên cứu xã hội có liên quan. Xã hội học là hướng trực tiếp nhất nếu muốn nghiên cứu cấu trúc xã hội, nhóm người, thiết chế, bất bình đẳng và sự thay đổi xã hội.</w:t>
            </w:r>
          </w:p>
        </w:tc>
        <w:tc>
          <w:tcPr>
            <w:tcW w:type="dxa" w:w="1701"/>
            <w:vAlign w:val="top"/>
            <w:shd w:fill="D9EAF7"/>
          </w:tcPr>
          <w:p>
            <w:pPr>
              <w:spacing w:after="0"/>
            </w:pPr>
            <w:r>
              <w:rPr>
                <w:sz w:val="14"/>
              </w:rPr>
              <w:t>Ngữ văn, Lịch sử, Địa lí, Giáo dục kinh tế và pháp luật; Toán và Tin học hữu ích khi xử lý số liệu. Ngoại ngữ hỗ trợ đọc nghiên cứu quốc tế.</w:t>
            </w:r>
          </w:p>
        </w:tc>
        <w:tc>
          <w:tcPr>
            <w:tcW w:type="dxa" w:w="2381"/>
            <w:vAlign w:val="top"/>
            <w:shd w:fill="D9EAF7"/>
          </w:tcPr>
          <w:p>
            <w:pPr>
              <w:spacing w:after="0"/>
            </w:pPr>
            <w:r>
              <w:rPr>
                <w:sz w:val="14"/>
              </w:rPr>
              <w:t>Nghiên cứu cách con người sống, tương tác và tổ chức thành cộng đồng; thiết kế khảo sát, phỏng vấn, thảo luận nhóm; phân tích dữ liệu xã hội; viết báo cáo; đánh giá chương trình hoặc chính sách; làm việc tại viện nghiên cứu, trường học, tổ chức xã hội, cơ quan nhà nước, doanh nghiệp nghiên cứu thị trường.</w:t>
            </w:r>
          </w:p>
        </w:tc>
        <w:tc>
          <w:tcPr>
            <w:tcW w:type="dxa" w:w="1871"/>
            <w:vAlign w:val="top"/>
            <w:shd w:fill="D9EAF7"/>
          </w:tcPr>
          <w:p>
            <w:pPr>
              <w:spacing w:after="0"/>
            </w:pPr>
            <w:r>
              <w:rPr>
                <w:sz w:val="14"/>
              </w:rPr>
              <w:t>Thích tìm hiểu vì sao xã hội vận hành như hiện nay; quan tâm đến gia đình, giáo dục, việc làm, đô thị, giới, truyền thông, bất bình đẳng hoặc hành vi cộng đồng. Hợp với người thích quan sát đời sống và đặt câu hỏi có căn cứ.</w:t>
            </w:r>
          </w:p>
        </w:tc>
        <w:tc>
          <w:tcPr>
            <w:tcW w:type="dxa" w:w="1701"/>
            <w:vAlign w:val="top"/>
            <w:shd w:fill="D9EAF7"/>
          </w:tcPr>
          <w:p>
            <w:pPr>
              <w:spacing w:after="0"/>
            </w:pPr>
            <w:r>
              <w:rPr>
                <w:sz w:val="14"/>
              </w:rPr>
              <w:t>Hiếu kỳ, cởi mở, kiên nhẫn, tôn trọng khác biệt; không vội phán xét con người từ một trường hợp riêng lẻ. Có khả năng giữ thái độ khách quan khi nghiên cứu vấn đề nhạy cảm.</w:t>
            </w:r>
          </w:p>
        </w:tc>
        <w:tc>
          <w:tcPr>
            <w:tcW w:type="dxa" w:w="1701"/>
            <w:vAlign w:val="top"/>
            <w:shd w:fill="D9EAF7"/>
          </w:tcPr>
          <w:p>
            <w:pPr>
              <w:spacing w:after="0"/>
            </w:pPr>
            <w:r>
              <w:rPr>
                <w:sz w:val="14"/>
              </w:rPr>
              <w:t>Quan sát tốt; nhận ra mô hình và mối liên hệ giữa các hiện tượng; đọc hiểu và tổng hợp tài liệu; tư duy phản biện; khả năng định lượng hoặc định tính. Không nhất thiết phải hướng ngoại vì nhiều công việc cần đọc, phân tích và viết độc lập.</w:t>
            </w:r>
          </w:p>
        </w:tc>
        <w:tc>
          <w:tcPr>
            <w:tcW w:type="dxa" w:w="1814"/>
            <w:vAlign w:val="top"/>
            <w:shd w:fill="D9EAF7"/>
          </w:tcPr>
          <w:p>
            <w:pPr>
              <w:spacing w:after="0"/>
            </w:pPr>
            <w:r>
              <w:rPr>
                <w:sz w:val="14"/>
              </w:rPr>
              <w:t>Thiết kế bảng hỏi; phỏng vấn; lấy mẫu; thống kê cơ bản; Excel/SPSS/R hoặc công cụ phân tích phù hợp; viết báo cáo; trình bày kết quả; bảo mật dữ liệu và xin đồng thuận khi nghiên cứu người tham gia.</w:t>
            </w:r>
          </w:p>
        </w:tc>
        <w:tc>
          <w:tcPr>
            <w:tcW w:type="dxa" w:w="1587"/>
            <w:vAlign w:val="top"/>
            <w:shd w:fill="D9EAF7"/>
          </w:tcPr>
          <w:p>
            <w:pPr>
              <w:spacing w:after="0"/>
            </w:pPr>
            <w:r>
              <w:rPr>
                <w:sz w:val="14"/>
              </w:rPr>
              <w:t>Thường cần trình độ đại học cho vị trí chuyên môn; nghiên cứu độc lập, giảng dạy đại học hoặc một số vị trí chuyên sâu thường cần học sau đại học. Nên xây dựng năng lực phương pháp nghiên cứu, ngoại ngữ và hồ sơ dự án từ sớm.</w:t>
            </w:r>
          </w:p>
        </w:tc>
        <w:tc>
          <w:tcPr>
            <w:tcW w:type="dxa" w:w="1417"/>
            <w:vAlign w:val="top"/>
            <w:shd w:fill="D9EAF7"/>
          </w:tcPr>
          <w:p>
            <w:pPr>
              <w:spacing w:after="0"/>
            </w:pPr>
            <w:r>
              <w:rPr>
                <w:sz w:val="14"/>
              </w:rPr>
              <w:t>Không có điểm chuẩn chung cho nghề. Điểm xét tuyển thuộc từng ngành/trường/phương thức và thay đổi theo năm; cần xem đề án tuyển sinh chính thức của trường dự định đăng ký.</w:t>
            </w:r>
          </w:p>
        </w:tc>
      </w:tr>
      <w:tr>
        <w:trPr>
          <w:tblHeader w:val="true"/>
        </w:trPr>
        <w:tc>
          <w:tcPr>
            <w:tcW w:type="dxa" w:w="1020"/>
            <w:vAlign w:val="top"/>
            <w:shd w:fill="D9EAF7"/>
          </w:tcPr>
          <w:p>
            <w:pPr>
              <w:spacing w:after="0"/>
            </w:pPr>
            <w:r>
              <w:rPr>
                <w:b/>
                <w:sz w:val="14"/>
              </w:rPr>
              <w:t>Khoa học xã hội – Nhân văn</w:t>
            </w:r>
          </w:p>
        </w:tc>
        <w:tc>
          <w:tcPr>
            <w:tcW w:type="dxa" w:w="1417"/>
            <w:vAlign w:val="top"/>
            <w:shd w:fill="D9EAF7"/>
          </w:tcPr>
          <w:p>
            <w:pPr>
              <w:spacing w:after="0"/>
            </w:pPr>
            <w:r>
              <w:rPr>
                <w:b/>
                <w:sz w:val="14"/>
              </w:rPr>
              <w:t>Nhà tâm lý học</w:t>
            </w:r>
          </w:p>
        </w:tc>
        <w:tc>
          <w:tcPr>
            <w:tcW w:type="dxa" w:w="1814"/>
            <w:vAlign w:val="top"/>
            <w:shd w:fill="D9EAF7"/>
          </w:tcPr>
          <w:p>
            <w:pPr>
              <w:spacing w:after="0"/>
            </w:pPr>
            <w:r>
              <w:rPr>
                <w:sz w:val="14"/>
              </w:rPr>
              <w:t>Tâm lý học; Tâm lý học lâm sàng; Tâm lý học giáo dục; Tâm lý học tổ chức – nhân sự; các chương trình gần lĩnh vực tâm lý. Cần phân biệt nghiên cứu tâm lý, tham vấn, đánh giá tâm lý và hoạt động trị liệu: điều kiện hành nghề phụ thuộc vị trí, đào tạo và quy định hiện hành.</w:t>
            </w:r>
          </w:p>
        </w:tc>
        <w:tc>
          <w:tcPr>
            <w:tcW w:type="dxa" w:w="1701"/>
            <w:vAlign w:val="top"/>
            <w:shd w:fill="D9EAF7"/>
          </w:tcPr>
          <w:p>
            <w:pPr>
              <w:spacing w:after="0"/>
            </w:pPr>
            <w:r>
              <w:rPr>
                <w:sz w:val="14"/>
              </w:rPr>
              <w:t>Ngữ văn, Sinh học, Toán, Giáo dục kinh tế và pháp luật; tiếng Anh hữu ích để đọc tài liệu chuyên ngành. Thống kê và phương pháp nghiên cứu là nền tảng quan trọng.</w:t>
            </w:r>
          </w:p>
        </w:tc>
        <w:tc>
          <w:tcPr>
            <w:tcW w:type="dxa" w:w="2381"/>
            <w:vAlign w:val="top"/>
            <w:shd w:fill="D9EAF7"/>
          </w:tcPr>
          <w:p>
            <w:pPr>
              <w:spacing w:after="0"/>
            </w:pPr>
            <w:r>
              <w:rPr>
                <w:sz w:val="14"/>
              </w:rPr>
              <w:t>Nghiên cứu nhận thức, cảm xúc và hành vi; thực hiện khảo sát hoặc đánh giá trong phạm vi được đào tạo; hỗ trợ hoạt động giáo dục, nhân sự hoặc nghiên cứu; tham gia nhóm chuyên môn tại trường học, cơ sở nghiên cứu, tổ chức hoặc cơ sở cung cấp dịch vụ phù hợp với trình độ.</w:t>
            </w:r>
          </w:p>
        </w:tc>
        <w:tc>
          <w:tcPr>
            <w:tcW w:type="dxa" w:w="1871"/>
            <w:vAlign w:val="top"/>
            <w:shd w:fill="D9EAF7"/>
          </w:tcPr>
          <w:p>
            <w:pPr>
              <w:spacing w:after="0"/>
            </w:pPr>
            <w:r>
              <w:rPr>
                <w:sz w:val="14"/>
              </w:rPr>
              <w:t>Thích tìm hiểu cách con người suy nghĩ, cảm nhận, học tập và ứng xử; muốn lắng nghe, tìm hiểu vấn đề một cách có hệ thống. Hứng thú với tâm lý không đồng nghĩa chỉ cần thích đưa lời khuyên.</w:t>
            </w:r>
          </w:p>
        </w:tc>
        <w:tc>
          <w:tcPr>
            <w:tcW w:type="dxa" w:w="1701"/>
            <w:vAlign w:val="top"/>
            <w:shd w:fill="D9EAF7"/>
          </w:tcPr>
          <w:p>
            <w:pPr>
              <w:spacing w:after="0"/>
            </w:pPr>
            <w:r>
              <w:rPr>
                <w:sz w:val="14"/>
              </w:rPr>
              <w:t>Biết lắng nghe, điềm tĩnh, tôn trọng riêng tư, không áp đặt; có ranh giới nghề nghiệp và nhận thức được giới hạn của bản thân. Cần chịu được việc đọc tài liệu và làm việc với thông tin phức tạp.</w:t>
            </w:r>
          </w:p>
        </w:tc>
        <w:tc>
          <w:tcPr>
            <w:tcW w:type="dxa" w:w="1701"/>
            <w:vAlign w:val="top"/>
            <w:shd w:fill="D9EAF7"/>
          </w:tcPr>
          <w:p>
            <w:pPr>
              <w:spacing w:after="0"/>
            </w:pPr>
            <w:r>
              <w:rPr>
                <w:sz w:val="14"/>
              </w:rPr>
              <w:t>Đọc hiểu tốt; quan sát hành vi; tư duy khoa học; phân tích dữ liệu; diễn đạt rõ ràng; khả năng nhận diện thiên kiến. Sự đồng cảm hữu ích nhưng phải đi cùng kiến thức, đạo đức và phương pháp.</w:t>
            </w:r>
          </w:p>
        </w:tc>
        <w:tc>
          <w:tcPr>
            <w:tcW w:type="dxa" w:w="1814"/>
            <w:vAlign w:val="top"/>
            <w:shd w:fill="D9EAF7"/>
          </w:tcPr>
          <w:p>
            <w:pPr>
              <w:spacing w:after="0"/>
            </w:pPr>
            <w:r>
              <w:rPr>
                <w:sz w:val="14"/>
              </w:rPr>
              <w:t>Phỏng vấn chuyên môn; ghi chép; đánh giá bằng công cụ phù hợp; thống kê; viết hồ sơ/báo cáo; giao tiếp không phán xét; bảo mật; chuyển gửi đến chuyên gia phù hợp khi vấn đề vượt quá phạm vi năng lực.</w:t>
            </w:r>
          </w:p>
        </w:tc>
        <w:tc>
          <w:tcPr>
            <w:tcW w:type="dxa" w:w="1587"/>
            <w:vAlign w:val="top"/>
            <w:shd w:fill="D9EAF7"/>
          </w:tcPr>
          <w:p>
            <w:pPr>
              <w:spacing w:after="0"/>
            </w:pPr>
            <w:r>
              <w:rPr>
                <w:sz w:val="14"/>
              </w:rPr>
              <w:t>Thường cần bằng đại học chuyên ngành liên quan. Các công việc lâm sàng, tham vấn hoặc chuyên môn có trách nhiệm cao có thể yêu cầu đào tạo chuyên sâu, thực hành có giám sát và điều kiện hành nghề cụ thể. Không tự nhận thực hiện dịch vụ chuyên môn khi chưa đủ năng lực.</w:t>
            </w:r>
          </w:p>
        </w:tc>
        <w:tc>
          <w:tcPr>
            <w:tcW w:type="dxa" w:w="1417"/>
            <w:vAlign w:val="top"/>
            <w:shd w:fill="D9EAF7"/>
          </w:tcPr>
          <w:p>
            <w:pPr>
              <w:spacing w:after="0"/>
            </w:pPr>
            <w:r>
              <w:rPr>
                <w:sz w:val="14"/>
              </w:rPr>
              <w:t>Không có điểm chuẩn chung cho nghề. Điểm ngành Tâm lý học khác nhau theo trường, tổ hợp và phương thức tuyển sinh từng năm; kiểm tra đề án chính thức.</w:t>
            </w:r>
          </w:p>
        </w:tc>
      </w:tr>
      <w:tr>
        <w:trPr>
          <w:tblHeader w:val="true"/>
        </w:trPr>
        <w:tc>
          <w:tcPr>
            <w:tcW w:type="dxa" w:w="1020"/>
            <w:vAlign w:val="top"/>
            <w:shd w:fill="D9EAF7"/>
          </w:tcPr>
          <w:p>
            <w:pPr>
              <w:spacing w:after="0"/>
            </w:pPr>
            <w:r>
              <w:rPr>
                <w:b/>
                <w:sz w:val="14"/>
              </w:rPr>
              <w:t>Khoa học xã hội – Nhân văn</w:t>
            </w:r>
          </w:p>
        </w:tc>
        <w:tc>
          <w:tcPr>
            <w:tcW w:type="dxa" w:w="1417"/>
            <w:vAlign w:val="top"/>
            <w:shd w:fill="D9EAF7"/>
          </w:tcPr>
          <w:p>
            <w:pPr>
              <w:spacing w:after="0"/>
            </w:pPr>
            <w:r>
              <w:rPr>
                <w:b/>
                <w:sz w:val="14"/>
              </w:rPr>
              <w:t>Nhà nhân học</w:t>
            </w:r>
          </w:p>
        </w:tc>
        <w:tc>
          <w:tcPr>
            <w:tcW w:type="dxa" w:w="1814"/>
            <w:vAlign w:val="top"/>
            <w:shd w:fill="D9EAF7"/>
          </w:tcPr>
          <w:p>
            <w:pPr>
              <w:spacing w:after="0"/>
            </w:pPr>
            <w:r>
              <w:rPr>
                <w:sz w:val="14"/>
              </w:rPr>
              <w:t>Nhân học; Nhân học văn hóa; Dân tộc học; Việt Nam học; Văn hóa học; các ngành nghiên cứu cộng đồng và phát triển. Nhân học thường chú trọng tìm hiểu con người, văn hóa và đời sống cộng đồng qua nghiên cứu thực địa.</w:t>
            </w:r>
          </w:p>
        </w:tc>
        <w:tc>
          <w:tcPr>
            <w:tcW w:type="dxa" w:w="1701"/>
            <w:vAlign w:val="top"/>
            <w:shd w:fill="D9EAF7"/>
          </w:tcPr>
          <w:p>
            <w:pPr>
              <w:spacing w:after="0"/>
            </w:pPr>
            <w:r>
              <w:rPr>
                <w:sz w:val="14"/>
              </w:rPr>
              <w:t>Ngữ văn, Lịch sử, Địa lí, Giáo dục kinh tế và pháp luật; ngoại ngữ giúp đọc tài liệu và làm việc với cộng đồng đa ngôn ngữ. Tin học hỗ trợ lưu trữ và phân tích dữ liệu.</w:t>
            </w:r>
          </w:p>
        </w:tc>
        <w:tc>
          <w:tcPr>
            <w:tcW w:type="dxa" w:w="2381"/>
            <w:vAlign w:val="top"/>
            <w:shd w:fill="D9EAF7"/>
          </w:tcPr>
          <w:p>
            <w:pPr>
              <w:spacing w:after="0"/>
            </w:pPr>
            <w:r>
              <w:rPr>
                <w:sz w:val="14"/>
              </w:rPr>
              <w:t>Nghiên cứu đời sống, tập quán, quan hệ xã hội, bản sắc và biến đổi văn hóa; đọc tài liệu; điền dã; quan sát tham dự; phỏng vấn; ghi chép và phân tích tư liệu; viết báo cáo; tham gia dự án bảo tồn di sản, phát triển cộng đồng hoặc nghiên cứu chính sách.</w:t>
            </w:r>
          </w:p>
        </w:tc>
        <w:tc>
          <w:tcPr>
            <w:tcW w:type="dxa" w:w="1871"/>
            <w:vAlign w:val="top"/>
            <w:shd w:fill="D9EAF7"/>
          </w:tcPr>
          <w:p>
            <w:pPr>
              <w:spacing w:after="0"/>
            </w:pPr>
            <w:r>
              <w:rPr>
                <w:sz w:val="14"/>
              </w:rPr>
              <w:t>Thích tìm hiểu sự đa dạng văn hóa, phong tục, ngôn ngữ, lối sống và cách các cộng đồng thích nghi với thay đổi. Sẵn sàng học từ người khác thay vì cho rằng cách sống của mình là chuẩn chung.</w:t>
            </w:r>
          </w:p>
        </w:tc>
        <w:tc>
          <w:tcPr>
            <w:tcW w:type="dxa" w:w="1701"/>
            <w:vAlign w:val="top"/>
            <w:shd w:fill="D9EAF7"/>
          </w:tcPr>
          <w:p>
            <w:pPr>
              <w:spacing w:after="0"/>
            </w:pPr>
            <w:r>
              <w:rPr>
                <w:sz w:val="14"/>
              </w:rPr>
              <w:t>Cởi mở, kiên nhẫn, khiêm tốn, tôn trọng khác biệt; linh hoạt khi làm việc ngoài hiện trường; có ý thức đạo đức và không khai thác câu chuyện của người tham gia một cách thiếu trách nhiệm.</w:t>
            </w:r>
          </w:p>
        </w:tc>
        <w:tc>
          <w:tcPr>
            <w:tcW w:type="dxa" w:w="1701"/>
            <w:vAlign w:val="top"/>
            <w:shd w:fill="D9EAF7"/>
          </w:tcPr>
          <w:p>
            <w:pPr>
              <w:spacing w:after="0"/>
            </w:pPr>
            <w:r>
              <w:rPr>
                <w:sz w:val="14"/>
              </w:rPr>
              <w:t>Quan sát tinh tế; lắng nghe; ghi chép chính xác; kết nối chi tiết đời sống với bối cảnh rộng; phân tích định tính; học ngoại ngữ hoặc ngôn ngữ địa phương.</w:t>
            </w:r>
          </w:p>
        </w:tc>
        <w:tc>
          <w:tcPr>
            <w:tcW w:type="dxa" w:w="1814"/>
            <w:vAlign w:val="top"/>
            <w:shd w:fill="D9EAF7"/>
          </w:tcPr>
          <w:p>
            <w:pPr>
              <w:spacing w:after="0"/>
            </w:pPr>
            <w:r>
              <w:rPr>
                <w:sz w:val="14"/>
              </w:rPr>
              <w:t>Phỏng vấn sâu; quan sát thực địa; ghi âm/ghi chép có đồng thuận; mã hóa dữ liệu; phân tích tư liệu; viết học thuật; làm việc liên ngành; bảo vệ danh tính và quyền lợi người tham gia.</w:t>
            </w:r>
          </w:p>
        </w:tc>
        <w:tc>
          <w:tcPr>
            <w:tcW w:type="dxa" w:w="1587"/>
            <w:vAlign w:val="top"/>
            <w:shd w:fill="D9EAF7"/>
          </w:tcPr>
          <w:p>
            <w:pPr>
              <w:spacing w:after="0"/>
            </w:pPr>
            <w:r>
              <w:rPr>
                <w:sz w:val="14"/>
              </w:rPr>
              <w:t>Thường cần đại học chuyên ngành hoặc ngành gần. Công việc nghiên cứu chuyên sâu, giảng dạy và quản lý dự án lớn thường ưu tiên kinh nghiệm thực địa, ngoại ngữ và có thể cần bằng sau đại học.</w:t>
            </w:r>
          </w:p>
        </w:tc>
        <w:tc>
          <w:tcPr>
            <w:tcW w:type="dxa" w:w="1417"/>
            <w:vAlign w:val="top"/>
            <w:shd w:fill="D9EAF7"/>
          </w:tcPr>
          <w:p>
            <w:pPr>
              <w:spacing w:after="0"/>
            </w:pPr>
            <w:r>
              <w:rPr>
                <w:sz w:val="14"/>
              </w:rPr>
              <w:t>Không có điểm chuẩn chung cho nghề. Điểm xét tuyển ngành Nhân học/Dân tộc học hoặc ngành gần tùy trường, năm và phương thức.</w:t>
            </w:r>
          </w:p>
        </w:tc>
      </w:tr>
      <w:tr>
        <w:trPr>
          <w:tblHeader w:val="true"/>
        </w:trPr>
        <w:tc>
          <w:tcPr>
            <w:tcW w:type="dxa" w:w="1020"/>
            <w:vAlign w:val="top"/>
            <w:shd w:fill="D9EAF7"/>
          </w:tcPr>
          <w:p>
            <w:pPr>
              <w:spacing w:after="0"/>
            </w:pPr>
            <w:r>
              <w:rPr>
                <w:b/>
                <w:sz w:val="14"/>
              </w:rPr>
              <w:t>Khoa học xã hội – Nhân văn</w:t>
            </w:r>
          </w:p>
        </w:tc>
        <w:tc>
          <w:tcPr>
            <w:tcW w:type="dxa" w:w="1417"/>
            <w:vAlign w:val="top"/>
            <w:shd w:fill="D9EAF7"/>
          </w:tcPr>
          <w:p>
            <w:pPr>
              <w:spacing w:after="0"/>
            </w:pPr>
            <w:r>
              <w:rPr>
                <w:b/>
                <w:sz w:val="14"/>
              </w:rPr>
              <w:t>Nhà sử học</w:t>
            </w:r>
          </w:p>
        </w:tc>
        <w:tc>
          <w:tcPr>
            <w:tcW w:type="dxa" w:w="1814"/>
            <w:vAlign w:val="top"/>
            <w:shd w:fill="D9EAF7"/>
          </w:tcPr>
          <w:p>
            <w:pPr>
              <w:spacing w:after="0"/>
            </w:pPr>
            <w:r>
              <w:rPr>
                <w:sz w:val="14"/>
              </w:rPr>
              <w:t>Lịch sử; Sư phạm Lịch sử; Lịch sử và các hướng chuyên sâu như lịch sử Việt Nam, lịch sử thế giới, lịch sử văn hóa; Lưu trữ học hoặc Bảo tàng học có thể là ngành gần tùy vị trí.</w:t>
            </w:r>
          </w:p>
        </w:tc>
        <w:tc>
          <w:tcPr>
            <w:tcW w:type="dxa" w:w="1701"/>
            <w:vAlign w:val="top"/>
            <w:shd w:fill="D9EAF7"/>
          </w:tcPr>
          <w:p>
            <w:pPr>
              <w:spacing w:after="0"/>
            </w:pPr>
            <w:r>
              <w:rPr>
                <w:sz w:val="14"/>
              </w:rPr>
              <w:t>Lịch sử là môn trọng tâm; Ngữ văn hỗ trợ đọc và viết lập luận; Địa lí giúp hiểu không gian và bối cảnh; ngoại ngữ cần thiết khi khai thác nguồn tư liệu nước ngoài.</w:t>
            </w:r>
          </w:p>
        </w:tc>
        <w:tc>
          <w:tcPr>
            <w:tcW w:type="dxa" w:w="2381"/>
            <w:vAlign w:val="top"/>
            <w:shd w:fill="D9EAF7"/>
          </w:tcPr>
          <w:p>
            <w:pPr>
              <w:spacing w:after="0"/>
            </w:pPr>
            <w:r>
              <w:rPr>
                <w:sz w:val="14"/>
              </w:rPr>
              <w:t>Nghiên cứu sự kiện, nhân vật, xã hội và quá trình lịch sử; tìm kiếm, đối chiếu, xác minh sử liệu; phân tích văn bản, hiện vật, hình ảnh và tư liệu lưu trữ; viết bài nghiên cứu, sách hoặc nội dung giáo dục; làm việc tại viện nghiên cứu, trường học, bảo tàng, cơ quan lưu trữ và đơn vị văn hóa.</w:t>
            </w:r>
          </w:p>
        </w:tc>
        <w:tc>
          <w:tcPr>
            <w:tcW w:type="dxa" w:w="1871"/>
            <w:vAlign w:val="top"/>
            <w:shd w:fill="D9EAF7"/>
          </w:tcPr>
          <w:p>
            <w:pPr>
              <w:spacing w:after="0"/>
            </w:pPr>
            <w:r>
              <w:rPr>
                <w:sz w:val="14"/>
              </w:rPr>
              <w:t>Thích tìm hiểu quá khứ, nguyên nhân – hệ quả của sự kiện, sự thay đổi của xã hội qua thời gian; thích đọc tư liệu và kiểm chứng các câu chuyện lịch sử.</w:t>
            </w:r>
          </w:p>
        </w:tc>
        <w:tc>
          <w:tcPr>
            <w:tcW w:type="dxa" w:w="1701"/>
            <w:vAlign w:val="top"/>
            <w:shd w:fill="D9EAF7"/>
          </w:tcPr>
          <w:p>
            <w:pPr>
              <w:spacing w:after="0"/>
            </w:pPr>
            <w:r>
              <w:rPr>
                <w:sz w:val="14"/>
              </w:rPr>
              <w:t>Kiên nhẫn, cẩn trọng, trung thực với chứng cứ; sẵn sàng điều chỉnh nhận định khi có tư liệu mới; tránh suy diễn hiện tại lên quá khứ.</w:t>
            </w:r>
          </w:p>
        </w:tc>
        <w:tc>
          <w:tcPr>
            <w:tcW w:type="dxa" w:w="1701"/>
            <w:vAlign w:val="top"/>
            <w:shd w:fill="D9EAF7"/>
          </w:tcPr>
          <w:p>
            <w:pPr>
              <w:spacing w:after="0"/>
            </w:pPr>
            <w:r>
              <w:rPr>
                <w:sz w:val="14"/>
              </w:rPr>
              <w:t>Đọc hiểu văn bản dài; ghi nhớ có hệ thống; tư duy theo trình tự thời gian; so sánh nguồn; phân biệt dữ kiện, diễn giải và giả thuyết; viết mạch lạc.</w:t>
            </w:r>
          </w:p>
        </w:tc>
        <w:tc>
          <w:tcPr>
            <w:tcW w:type="dxa" w:w="1814"/>
            <w:vAlign w:val="top"/>
            <w:shd w:fill="D9EAF7"/>
          </w:tcPr>
          <w:p>
            <w:pPr>
              <w:spacing w:after="0"/>
            </w:pPr>
            <w:r>
              <w:rPr>
                <w:sz w:val="14"/>
              </w:rPr>
              <w:t>Phê bình sử liệu; tra cứu thư viện/lưu trữ; trích dẫn; ngoại ngữ; số hóa tư liệu; xây dựng niên biểu; viết bài học thuật và phổ biến kiến thức lịch sử dễ hiểu.</w:t>
            </w:r>
          </w:p>
        </w:tc>
        <w:tc>
          <w:tcPr>
            <w:tcW w:type="dxa" w:w="1587"/>
            <w:vAlign w:val="top"/>
            <w:shd w:fill="D9EAF7"/>
          </w:tcPr>
          <w:p>
            <w:pPr>
              <w:spacing w:after="0"/>
            </w:pPr>
            <w:r>
              <w:rPr>
                <w:sz w:val="14"/>
              </w:rPr>
              <w:t>Đại học phù hợp với nhiều vị trí chuyên môn; giảng dạy cần đáp ứng điều kiện nghiệp vụ sư phạm và tuyển dụng; nghiên cứu học thuật chuyên sâu thường cần học sau đại học. Kinh nghiệm lưu trữ, bảo tàng hoặc dự án tư liệu là lợi thế.</w:t>
            </w:r>
          </w:p>
        </w:tc>
        <w:tc>
          <w:tcPr>
            <w:tcW w:type="dxa" w:w="1417"/>
            <w:vAlign w:val="top"/>
            <w:shd w:fill="D9EAF7"/>
          </w:tcPr>
          <w:p>
            <w:pPr>
              <w:spacing w:after="0"/>
            </w:pPr>
            <w:r>
              <w:rPr>
                <w:sz w:val="14"/>
              </w:rPr>
              <w:t>Không có điểm chuẩn chung cho nghề. Điểm ngành Lịch sử/Sư phạm Lịch sử thay đổi theo trường, tổ hợp, phương thức và năm tuyển sinh.</w:t>
            </w:r>
          </w:p>
        </w:tc>
      </w:tr>
      <w:tr>
        <w:trPr>
          <w:tblHeader w:val="true"/>
        </w:trPr>
        <w:tc>
          <w:tcPr>
            <w:tcW w:type="dxa" w:w="1020"/>
            <w:vAlign w:val="top"/>
            <w:shd w:fill="D9EAF7"/>
          </w:tcPr>
          <w:p>
            <w:pPr>
              <w:spacing w:after="0"/>
            </w:pPr>
            <w:r>
              <w:rPr>
                <w:b/>
                <w:sz w:val="14"/>
              </w:rPr>
              <w:t>Khoa học xã hội – Nhân văn</w:t>
            </w:r>
          </w:p>
        </w:tc>
        <w:tc>
          <w:tcPr>
            <w:tcW w:type="dxa" w:w="1417"/>
            <w:vAlign w:val="top"/>
            <w:shd w:fill="D9EAF7"/>
          </w:tcPr>
          <w:p>
            <w:pPr>
              <w:spacing w:after="0"/>
            </w:pPr>
            <w:r>
              <w:rPr>
                <w:b/>
                <w:sz w:val="14"/>
              </w:rPr>
              <w:t>Nhà triết học</w:t>
            </w:r>
          </w:p>
        </w:tc>
        <w:tc>
          <w:tcPr>
            <w:tcW w:type="dxa" w:w="1814"/>
            <w:vAlign w:val="top"/>
            <w:shd w:fill="D9EAF7"/>
          </w:tcPr>
          <w:p>
            <w:pPr>
              <w:spacing w:after="0"/>
            </w:pPr>
            <w:r>
              <w:rPr>
                <w:sz w:val="14"/>
              </w:rPr>
              <w:t>Triết học; Triết học chính trị; Đạo đức học; Logic học; các ngành gần như Chính trị học, Tôn giáo học, Lý luận phê bình hoặc nghiên cứu liên ngành tùy hướng chuyên môn.</w:t>
            </w:r>
          </w:p>
        </w:tc>
        <w:tc>
          <w:tcPr>
            <w:tcW w:type="dxa" w:w="1701"/>
            <w:vAlign w:val="top"/>
            <w:shd w:fill="D9EAF7"/>
          </w:tcPr>
          <w:p>
            <w:pPr>
              <w:spacing w:after="0"/>
            </w:pPr>
            <w:r>
              <w:rPr>
                <w:sz w:val="14"/>
              </w:rPr>
              <w:t>Ngữ văn, Lịch sử, Giáo dục kinh tế và pháp luật; Toán hỗ trợ tư duy logic. Ngoại ngữ rất hữu ích để đọc tác phẩm và nghiên cứu triết học quốc tế.</w:t>
            </w:r>
          </w:p>
        </w:tc>
        <w:tc>
          <w:tcPr>
            <w:tcW w:type="dxa" w:w="2381"/>
            <w:vAlign w:val="top"/>
            <w:shd w:fill="D9EAF7"/>
          </w:tcPr>
          <w:p>
            <w:pPr>
              <w:spacing w:after="0"/>
            </w:pPr>
            <w:r>
              <w:rPr>
                <w:sz w:val="14"/>
              </w:rPr>
              <w:t>Nghiên cứu các câu hỏi về tri thức, đạo đức, nhận thức, xã hội, chính trị và ý nghĩa; đọc, diễn giải, so sánh lập luận; viết bài nghiên cứu; giảng dạy khi đáp ứng yêu cầu; tham gia nghiên cứu chính sách, xuất bản, biên tập hoặc truyền thông tri thức.</w:t>
            </w:r>
          </w:p>
        </w:tc>
        <w:tc>
          <w:tcPr>
            <w:tcW w:type="dxa" w:w="1871"/>
            <w:vAlign w:val="top"/>
            <w:shd w:fill="D9EAF7"/>
          </w:tcPr>
          <w:p>
            <w:pPr>
              <w:spacing w:after="0"/>
            </w:pPr>
            <w:r>
              <w:rPr>
                <w:sz w:val="14"/>
              </w:rPr>
              <w:t>Thích đặt câu hỏi nền tảng, phân tích khái niệm, xem xét nhiều lập trường và tìm hiểu vì sao một lập luận được xem là đúng hoặc hợp lý.</w:t>
            </w:r>
          </w:p>
        </w:tc>
        <w:tc>
          <w:tcPr>
            <w:tcW w:type="dxa" w:w="1701"/>
            <w:vAlign w:val="top"/>
            <w:shd w:fill="D9EAF7"/>
          </w:tcPr>
          <w:p>
            <w:pPr>
              <w:spacing w:after="0"/>
            </w:pPr>
            <w:r>
              <w:rPr>
                <w:sz w:val="14"/>
              </w:rPr>
              <w:t>Tò mò, độc lập, khiêm tốn trí tuệ, kiên nhẫn; có thể chấp nhận vấn đề không có câu trả lời đơn giản; sẵn sàng phản biện ý tưởng mà không công kích người nêu ý tưởng.</w:t>
            </w:r>
          </w:p>
        </w:tc>
        <w:tc>
          <w:tcPr>
            <w:tcW w:type="dxa" w:w="1701"/>
            <w:vAlign w:val="top"/>
            <w:shd w:fill="D9EAF7"/>
          </w:tcPr>
          <w:p>
            <w:pPr>
              <w:spacing w:after="0"/>
            </w:pPr>
            <w:r>
              <w:rPr>
                <w:sz w:val="14"/>
              </w:rPr>
              <w:t>Tư duy trừu tượng; lập luận logic; đọc hiểu sâu; phát hiện giả định; phân biệt khái niệm; diễn đạt các ý phức tạp một cách rõ ràng.</w:t>
            </w:r>
          </w:p>
        </w:tc>
        <w:tc>
          <w:tcPr>
            <w:tcW w:type="dxa" w:w="1814"/>
            <w:vAlign w:val="top"/>
            <w:shd w:fill="D9EAF7"/>
          </w:tcPr>
          <w:p>
            <w:pPr>
              <w:spacing w:after="0"/>
            </w:pPr>
            <w:r>
              <w:rPr>
                <w:sz w:val="14"/>
              </w:rPr>
              <w:t>Đọc học thuật; xây dựng luận đề; lập luận và phản biện; viết tiểu luận; trích dẫn; ngoại ngữ; thảo luận học thuật; liên hệ lý thuyết với vấn đề thực tiễn mà không giản lược quá mức.</w:t>
            </w:r>
          </w:p>
        </w:tc>
        <w:tc>
          <w:tcPr>
            <w:tcW w:type="dxa" w:w="1587"/>
            <w:vAlign w:val="top"/>
            <w:shd w:fill="D9EAF7"/>
          </w:tcPr>
          <w:p>
            <w:pPr>
              <w:spacing w:after="0"/>
            </w:pPr>
            <w:r>
              <w:rPr>
                <w:sz w:val="14"/>
              </w:rPr>
              <w:t>Phù hợp với người sẵn sàng đọc và viết nhiều. Vị trí nghiên cứu, giảng dạy đại học thường yêu cầu trình độ sau đại học; các công việc biên tập, nội dung hoặc phân tích có yêu cầu khác nhau tùy đơn vị.</w:t>
            </w:r>
          </w:p>
        </w:tc>
        <w:tc>
          <w:tcPr>
            <w:tcW w:type="dxa" w:w="1417"/>
            <w:vAlign w:val="top"/>
            <w:shd w:fill="D9EAF7"/>
          </w:tcPr>
          <w:p>
            <w:pPr>
              <w:spacing w:after="0"/>
            </w:pPr>
            <w:r>
              <w:rPr>
                <w:sz w:val="14"/>
              </w:rPr>
              <w:t>Không có điểm chuẩn chung cho nghề. Điểm ngành Triết học hoặc ngành gần tùy trường và phương thức tuyển sinh.</w:t>
            </w:r>
          </w:p>
        </w:tc>
      </w:tr>
      <w:tr>
        <w:trPr>
          <w:tblHeader w:val="true"/>
        </w:trPr>
        <w:tc>
          <w:tcPr>
            <w:tcW w:type="dxa" w:w="1020"/>
            <w:vAlign w:val="top"/>
            <w:shd w:fill="D9EAF7"/>
          </w:tcPr>
          <w:p>
            <w:pPr>
              <w:spacing w:after="0"/>
            </w:pPr>
            <w:r>
              <w:rPr>
                <w:b/>
                <w:sz w:val="14"/>
              </w:rPr>
              <w:t>Khoa học xã hội – Nhân văn</w:t>
            </w:r>
          </w:p>
        </w:tc>
        <w:tc>
          <w:tcPr>
            <w:tcW w:type="dxa" w:w="1417"/>
            <w:vAlign w:val="top"/>
            <w:shd w:fill="D9EAF7"/>
          </w:tcPr>
          <w:p>
            <w:pPr>
              <w:spacing w:after="0"/>
            </w:pPr>
            <w:r>
              <w:rPr>
                <w:b/>
                <w:sz w:val="14"/>
              </w:rPr>
              <w:t>Nhà ngôn ngữ học</w:t>
            </w:r>
          </w:p>
        </w:tc>
        <w:tc>
          <w:tcPr>
            <w:tcW w:type="dxa" w:w="1814"/>
            <w:vAlign w:val="top"/>
            <w:shd w:fill="D9EAF7"/>
          </w:tcPr>
          <w:p>
            <w:pPr>
              <w:spacing w:after="0"/>
            </w:pPr>
            <w:r>
              <w:rPr>
                <w:sz w:val="14"/>
              </w:rPr>
              <w:t>Ngôn ngữ học; Ngôn ngữ học ứng dụng; Ngôn ngữ học đối chiếu; Việt ngữ học; Ngôn ngữ học tính toán hoặc xử lý ngôn ngữ tự nhiên ở các chương trình liên ngành. Ngành Ngôn ngữ Anh/khác có thể hữu ích nhưng không hoàn toàn đồng nhất với nghiên cứu ngôn ngữ học.</w:t>
            </w:r>
          </w:p>
        </w:tc>
        <w:tc>
          <w:tcPr>
            <w:tcW w:type="dxa" w:w="1701"/>
            <w:vAlign w:val="top"/>
            <w:shd w:fill="D9EAF7"/>
          </w:tcPr>
          <w:p>
            <w:pPr>
              <w:spacing w:after="0"/>
            </w:pPr>
            <w:r>
              <w:rPr>
                <w:sz w:val="14"/>
              </w:rPr>
              <w:t>Ngữ văn và ngoại ngữ là trọng tâm; Toán/Tin học đặc biệt hữu ích với ngôn ngữ học định lượng, ngôn ngữ học tính toán và xử lý ngôn ngữ tự nhiên.</w:t>
            </w:r>
          </w:p>
        </w:tc>
        <w:tc>
          <w:tcPr>
            <w:tcW w:type="dxa" w:w="2381"/>
            <w:vAlign w:val="top"/>
            <w:shd w:fill="D9EAF7"/>
          </w:tcPr>
          <w:p>
            <w:pPr>
              <w:spacing w:after="0"/>
            </w:pPr>
            <w:r>
              <w:rPr>
                <w:sz w:val="14"/>
              </w:rPr>
              <w:t>Nghiên cứu âm thanh, từ vựng, ngữ pháp, ngữ nghĩa, ngữ dụng, biến thể và sự biến đổi của ngôn ngữ; thu thập ngữ liệu; phân tích cách dùng ngôn ngữ; biên soạn từ điển/tài liệu; hỗ trợ nghiên cứu giáo dục ngôn ngữ, công nghệ ngôn ngữ hoặc tư vấn ngôn ngữ.</w:t>
            </w:r>
          </w:p>
        </w:tc>
        <w:tc>
          <w:tcPr>
            <w:tcW w:type="dxa" w:w="1871"/>
            <w:vAlign w:val="top"/>
            <w:shd w:fill="D9EAF7"/>
          </w:tcPr>
          <w:p>
            <w:pPr>
              <w:spacing w:after="0"/>
            </w:pPr>
            <w:r>
              <w:rPr>
                <w:sz w:val="14"/>
              </w:rPr>
              <w:t>Thích ngôn ngữ, từ ngữ, cách diễn đạt, khác biệt vùng miền, nguồn gốc từ và cách con người hiểu nhau. Hợp với người thích phân tích cấu trúc ngôn ngữ chứ không chỉ học giao tiếp ngoại ngữ.</w:t>
            </w:r>
          </w:p>
        </w:tc>
        <w:tc>
          <w:tcPr>
            <w:tcW w:type="dxa" w:w="1701"/>
            <w:vAlign w:val="top"/>
            <w:shd w:fill="D9EAF7"/>
          </w:tcPr>
          <w:p>
            <w:pPr>
              <w:spacing w:after="0"/>
            </w:pPr>
            <w:r>
              <w:rPr>
                <w:sz w:val="14"/>
              </w:rPr>
              <w:t>Tỉ mỉ, tò mò, kiên nhẫn, thích phân loại và kiểm chứng; sẵn sàng làm việc với dữ liệu lặp lại và những khác biệt nhỏ.</w:t>
            </w:r>
          </w:p>
        </w:tc>
        <w:tc>
          <w:tcPr>
            <w:tcW w:type="dxa" w:w="1701"/>
            <w:vAlign w:val="top"/>
            <w:shd w:fill="D9EAF7"/>
          </w:tcPr>
          <w:p>
            <w:pPr>
              <w:spacing w:after="0"/>
            </w:pPr>
            <w:r>
              <w:rPr>
                <w:sz w:val="14"/>
              </w:rPr>
              <w:t>Nhạy cảm với âm thanh và cấu trúc câu; phân tích ngôn ngữ; tư duy hệ thống; đọc tài liệu; học ngoại ngữ; khả năng định lượng hoặc lập trình là lợi thế ở hướng công nghệ.</w:t>
            </w:r>
          </w:p>
        </w:tc>
        <w:tc>
          <w:tcPr>
            <w:tcW w:type="dxa" w:w="1814"/>
            <w:vAlign w:val="top"/>
            <w:shd w:fill="D9EAF7"/>
          </w:tcPr>
          <w:p>
            <w:pPr>
              <w:spacing w:after="0"/>
            </w:pPr>
            <w:r>
              <w:rPr>
                <w:sz w:val="14"/>
              </w:rPr>
              <w:t>Thu thập và gắn nhãn ngữ liệu; phân tích cú pháp/ngữ nghĩa; phiên âm; khảo sát người nói; thống kê; viết học thuật; sử dụng công cụ corpus; lập trình cơ bản nếu theo hướng tính toán.</w:t>
            </w:r>
          </w:p>
        </w:tc>
        <w:tc>
          <w:tcPr>
            <w:tcW w:type="dxa" w:w="1587"/>
            <w:vAlign w:val="top"/>
            <w:shd w:fill="D9EAF7"/>
          </w:tcPr>
          <w:p>
            <w:pPr>
              <w:spacing w:after="0"/>
            </w:pPr>
            <w:r>
              <w:rPr>
                <w:sz w:val="14"/>
              </w:rPr>
              <w:t>Đại học phù hợp với nhiều vị trí nghiên cứu và ứng dụng; công việc chuyên sâu thường cần ngoại ngữ, dự án thực tế hoặc học sau đại học. Hướng ngôn ngữ học tính toán cần bổ sung kỹ năng công nghệ.</w:t>
            </w:r>
          </w:p>
        </w:tc>
        <w:tc>
          <w:tcPr>
            <w:tcW w:type="dxa" w:w="1417"/>
            <w:vAlign w:val="top"/>
            <w:shd w:fill="D9EAF7"/>
          </w:tcPr>
          <w:p>
            <w:pPr>
              <w:spacing w:after="0"/>
            </w:pPr>
            <w:r>
              <w:rPr>
                <w:sz w:val="14"/>
              </w:rPr>
              <w:t>Không có điểm chuẩn chung cho nghề. Điểm ngành Ngôn ngữ học hoặc chương trình liên quan thay đổi theo trường, tổ hợp và năm.</w:t>
            </w:r>
          </w:p>
        </w:tc>
      </w:tr>
      <w:tr>
        <w:trPr>
          <w:tblHeader w:val="true"/>
        </w:trPr>
        <w:tc>
          <w:tcPr>
            <w:tcW w:type="dxa" w:w="1020"/>
            <w:vAlign w:val="top"/>
            <w:shd w:fill="D9EAF7"/>
          </w:tcPr>
          <w:p>
            <w:pPr>
              <w:spacing w:after="0"/>
            </w:pPr>
            <w:r>
              <w:rPr>
                <w:b/>
                <w:sz w:val="14"/>
              </w:rPr>
              <w:t>Khoa học xã hội – Nhân văn</w:t>
            </w:r>
          </w:p>
        </w:tc>
        <w:tc>
          <w:tcPr>
            <w:tcW w:type="dxa" w:w="1417"/>
            <w:vAlign w:val="top"/>
            <w:shd w:fill="D9EAF7"/>
          </w:tcPr>
          <w:p>
            <w:pPr>
              <w:spacing w:after="0"/>
            </w:pPr>
            <w:r>
              <w:rPr>
                <w:b/>
                <w:sz w:val="14"/>
              </w:rPr>
              <w:t>Nhà địa lý học</w:t>
            </w:r>
          </w:p>
        </w:tc>
        <w:tc>
          <w:tcPr>
            <w:tcW w:type="dxa" w:w="1814"/>
            <w:vAlign w:val="top"/>
            <w:shd w:fill="D9EAF7"/>
          </w:tcPr>
          <w:p>
            <w:pPr>
              <w:spacing w:after="0"/>
            </w:pPr>
            <w:r>
              <w:rPr>
                <w:sz w:val="14"/>
              </w:rPr>
              <w:t>Địa lý học; Địa lý tự nhiên; Địa lý kinh tế – xã hội; Địa lý môi trường; Quản lý tài nguyên và môi trường; GIS và viễn thám; Quy hoạch vùng/đô thị là các hướng gần tùy nội dung công việc.</w:t>
            </w:r>
          </w:p>
        </w:tc>
        <w:tc>
          <w:tcPr>
            <w:tcW w:type="dxa" w:w="1701"/>
            <w:vAlign w:val="top"/>
            <w:shd w:fill="D9EAF7"/>
          </w:tcPr>
          <w:p>
            <w:pPr>
              <w:spacing w:after="0"/>
            </w:pPr>
            <w:r>
              <w:rPr>
                <w:sz w:val="14"/>
              </w:rPr>
              <w:t>Địa lí, Toán, Tin học, Vật lí và Sinh học tùy chuyên ngành; Ngữ văn và ngoại ngữ hỗ trợ báo cáo, đọc tài liệu và trình bày kết quả.</w:t>
            </w:r>
          </w:p>
        </w:tc>
        <w:tc>
          <w:tcPr>
            <w:tcW w:type="dxa" w:w="2381"/>
            <w:vAlign w:val="top"/>
            <w:shd w:fill="D9EAF7"/>
          </w:tcPr>
          <w:p>
            <w:pPr>
              <w:spacing w:after="0"/>
            </w:pPr>
            <w:r>
              <w:rPr>
                <w:sz w:val="14"/>
              </w:rPr>
              <w:t>Nghiên cứu phân bố dân cư, hoạt động kinh tế, cảnh quan, môi trường và mối quan hệ giữa con người với không gian; thu thập dữ liệu bản đồ và thực địa; phân tích dữ liệu không gian; lập bản đồ; tham gia quy hoạch, quản lý tài nguyên, nghiên cứu môi trường hoặc phát triển vùng.</w:t>
            </w:r>
          </w:p>
        </w:tc>
        <w:tc>
          <w:tcPr>
            <w:tcW w:type="dxa" w:w="1871"/>
            <w:vAlign w:val="top"/>
            <w:shd w:fill="D9EAF7"/>
          </w:tcPr>
          <w:p>
            <w:pPr>
              <w:spacing w:after="0"/>
            </w:pPr>
            <w:r>
              <w:rPr>
                <w:sz w:val="14"/>
              </w:rPr>
              <w:t>Thích bản đồ, địa điểm, môi trường, đô thị, dân cư, khí hậu và lý do các hiện tượng phân bố khác nhau giữa các khu vực. Thích kết hợp quan sát thực địa với phân tích dữ liệu.</w:t>
            </w:r>
          </w:p>
        </w:tc>
        <w:tc>
          <w:tcPr>
            <w:tcW w:type="dxa" w:w="1701"/>
            <w:vAlign w:val="top"/>
            <w:shd w:fill="D9EAF7"/>
          </w:tcPr>
          <w:p>
            <w:pPr>
              <w:spacing w:after="0"/>
            </w:pPr>
            <w:r>
              <w:rPr>
                <w:sz w:val="14"/>
              </w:rPr>
              <w:t>Quan sát tốt, có hệ thống, cẩn thận, thích nghi với công việc ngoài hiện trường và làm việc với dữ liệu. Sẵn sàng học công cụ số và kiến thức liên ngành.</w:t>
            </w:r>
          </w:p>
        </w:tc>
        <w:tc>
          <w:tcPr>
            <w:tcW w:type="dxa" w:w="1701"/>
            <w:vAlign w:val="top"/>
            <w:shd w:fill="D9EAF7"/>
          </w:tcPr>
          <w:p>
            <w:pPr>
              <w:spacing w:after="0"/>
            </w:pPr>
            <w:r>
              <w:rPr>
                <w:sz w:val="14"/>
              </w:rPr>
              <w:t>Tư duy không gian; đọc bản đồ; nhận diện mô hình phân bố; phân tích số liệu; kết nối yếu tố tự nhiên và xã hội; sử dụng công nghệ địa lý.</w:t>
            </w:r>
          </w:p>
        </w:tc>
        <w:tc>
          <w:tcPr>
            <w:tcW w:type="dxa" w:w="1814"/>
            <w:vAlign w:val="top"/>
            <w:shd w:fill="D9EAF7"/>
          </w:tcPr>
          <w:p>
            <w:pPr>
              <w:spacing w:after="0"/>
            </w:pPr>
            <w:r>
              <w:rPr>
                <w:sz w:val="14"/>
              </w:rPr>
              <w:t>GIS; viễn thám; GPS; bản đồ số; thống kê; khảo sát thực địa; xử lý dữ liệu; viết báo cáo; trực quan hóa bản đồ; an toàn và quy trình khi đi thực địa.</w:t>
            </w:r>
          </w:p>
        </w:tc>
        <w:tc>
          <w:tcPr>
            <w:tcW w:type="dxa" w:w="1587"/>
            <w:vAlign w:val="top"/>
            <w:shd w:fill="D9EAF7"/>
          </w:tcPr>
          <w:p>
            <w:pPr>
              <w:spacing w:after="0"/>
            </w:pPr>
            <w:r>
              <w:rPr>
                <w:sz w:val="14"/>
              </w:rPr>
              <w:t>Yêu cầu tùy vị trí: nghiên cứu/quy hoạch thường cần đại học chuyên ngành hoặc ngành gần; công việc GIS cần năng lực phần mềm và dữ liệu. Một số vị trí đòi hỏi kiến thức bổ sung về môi trường, quy hoạch hoặc viễn thám.</w:t>
            </w:r>
          </w:p>
        </w:tc>
        <w:tc>
          <w:tcPr>
            <w:tcW w:type="dxa" w:w="1417"/>
            <w:vAlign w:val="top"/>
            <w:shd w:fill="D9EAF7"/>
          </w:tcPr>
          <w:p>
            <w:pPr>
              <w:spacing w:after="0"/>
            </w:pPr>
            <w:r>
              <w:rPr>
                <w:sz w:val="14"/>
              </w:rPr>
              <w:t>Không có điểm chuẩn chung cho nghề. Điểm ngành Địa lý học, Địa lý tự nhiên hoặc ngành gần tùy trường, tổ hợp và phương thức.</w:t>
            </w:r>
          </w:p>
        </w:tc>
      </w:tr>
      <w:tr>
        <w:trPr>
          <w:tblHeader w:val="true"/>
        </w:trPr>
        <w:tc>
          <w:tcPr>
            <w:tcW w:type="dxa" w:w="1020"/>
            <w:vAlign w:val="top"/>
            <w:shd w:fill="D9EAF7"/>
          </w:tcPr>
          <w:p>
            <w:pPr>
              <w:spacing w:after="0"/>
            </w:pPr>
            <w:r>
              <w:rPr>
                <w:b/>
                <w:sz w:val="14"/>
              </w:rPr>
              <w:t>Khoa học xã hội – Nhân văn</w:t>
            </w:r>
          </w:p>
        </w:tc>
        <w:tc>
          <w:tcPr>
            <w:tcW w:type="dxa" w:w="1417"/>
            <w:vAlign w:val="top"/>
            <w:shd w:fill="D9EAF7"/>
          </w:tcPr>
          <w:p>
            <w:pPr>
              <w:spacing w:after="0"/>
            </w:pPr>
            <w:r>
              <w:rPr>
                <w:b/>
                <w:sz w:val="14"/>
              </w:rPr>
              <w:t>Nhà khoa học chính trị</w:t>
            </w:r>
          </w:p>
        </w:tc>
        <w:tc>
          <w:tcPr>
            <w:tcW w:type="dxa" w:w="1814"/>
            <w:vAlign w:val="top"/>
            <w:shd w:fill="D9EAF7"/>
          </w:tcPr>
          <w:p>
            <w:pPr>
              <w:spacing w:after="0"/>
            </w:pPr>
            <w:r>
              <w:rPr>
                <w:sz w:val="14"/>
              </w:rPr>
              <w:t>Chính trị học; Khoa học chính trị; Chính sách công; Quan hệ quốc tế; Quản lý nhà nước; nghiên cứu phát triển hoặc các ngành liên quan tùy định hướng.</w:t>
            </w:r>
          </w:p>
        </w:tc>
        <w:tc>
          <w:tcPr>
            <w:tcW w:type="dxa" w:w="1701"/>
            <w:vAlign w:val="top"/>
            <w:shd w:fill="D9EAF7"/>
          </w:tcPr>
          <w:p>
            <w:pPr>
              <w:spacing w:after="0"/>
            </w:pPr>
            <w:r>
              <w:rPr>
                <w:sz w:val="14"/>
              </w:rPr>
              <w:t>Giáo dục kinh tế và pháp luật, Lịch sử, Ngữ văn; ngoại ngữ hỗ trợ đọc tài liệu quốc tế; Toán và thống kê có ích cho phân tích khảo sát, dữ liệu và chính sách.</w:t>
            </w:r>
          </w:p>
        </w:tc>
        <w:tc>
          <w:tcPr>
            <w:tcW w:type="dxa" w:w="2381"/>
            <w:vAlign w:val="top"/>
            <w:shd w:fill="D9EAF7"/>
          </w:tcPr>
          <w:p>
            <w:pPr>
              <w:spacing w:after="0"/>
            </w:pPr>
            <w:r>
              <w:rPr>
                <w:sz w:val="14"/>
              </w:rPr>
              <w:t>Nghiên cứu thể chế, quyền lực, hành vi chính trị, chính sách công, quan hệ giữa các tổ chức và sự tham gia của người dân; phân tích văn bản và dữ liệu; viết báo cáo; theo dõi chính sách; làm việc tại cơ sở nghiên cứu, cơ quan công, tổ chức xã hội, truyền thông hoặc đơn vị tư vấn phù hợp.</w:t>
            </w:r>
          </w:p>
        </w:tc>
        <w:tc>
          <w:tcPr>
            <w:tcW w:type="dxa" w:w="1871"/>
            <w:vAlign w:val="top"/>
            <w:shd w:fill="D9EAF7"/>
          </w:tcPr>
          <w:p>
            <w:pPr>
              <w:spacing w:after="0"/>
            </w:pPr>
            <w:r>
              <w:rPr>
                <w:sz w:val="14"/>
              </w:rPr>
              <w:t>Thích tìm hiểu cách các thể chế và chính sách vận hành, cách quyết định công ảnh hưởng đến cộng đồng, lịch sử tư tưởng chính trị và quan hệ quốc tế. Hứng thú với phân tích hơn là tranh luận chỉ để thắng.</w:t>
            </w:r>
          </w:p>
        </w:tc>
        <w:tc>
          <w:tcPr>
            <w:tcW w:type="dxa" w:w="1701"/>
            <w:vAlign w:val="top"/>
            <w:shd w:fill="D9EAF7"/>
          </w:tcPr>
          <w:p>
            <w:pPr>
              <w:spacing w:after="0"/>
            </w:pPr>
            <w:r>
              <w:rPr>
                <w:sz w:val="14"/>
              </w:rPr>
              <w:t>Khách quan, cẩn trọng với nguồn tin, tôn trọng quan điểm khác biệt; có khả năng phân biệt dữ kiện, lập luận, quan điểm và thông tin chưa được kiểm chứng.</w:t>
            </w:r>
          </w:p>
        </w:tc>
        <w:tc>
          <w:tcPr>
            <w:tcW w:type="dxa" w:w="1701"/>
            <w:vAlign w:val="top"/>
            <w:shd w:fill="D9EAF7"/>
          </w:tcPr>
          <w:p>
            <w:pPr>
              <w:spacing w:after="0"/>
            </w:pPr>
            <w:r>
              <w:rPr>
                <w:sz w:val="14"/>
              </w:rPr>
              <w:t>Đọc hiểu văn bản chính sách; tư duy hệ thống; phân tích nguyên nhân – hệ quả; lập luận; tổng hợp nguồn; viết rõ ràng; hiểu dữ liệu và bối cảnh lịch sử.</w:t>
            </w:r>
          </w:p>
        </w:tc>
        <w:tc>
          <w:tcPr>
            <w:tcW w:type="dxa" w:w="1814"/>
            <w:vAlign w:val="top"/>
            <w:shd w:fill="D9EAF7"/>
          </w:tcPr>
          <w:p>
            <w:pPr>
              <w:spacing w:after="0"/>
            </w:pPr>
            <w:r>
              <w:rPr>
                <w:sz w:val="14"/>
              </w:rPr>
              <w:t>Nghiên cứu tài liệu; phân tích chính sách; khảo sát; thống kê cơ bản; viết bản ghi nhớ/báo cáo; thuyết trình; ngoại ngữ; kiểm chứng thông tin; tuân thủ nguyên tắc bảo mật và liêm chính nghiên cứu.</w:t>
            </w:r>
          </w:p>
        </w:tc>
        <w:tc>
          <w:tcPr>
            <w:tcW w:type="dxa" w:w="1587"/>
            <w:vAlign w:val="top"/>
            <w:shd w:fill="D9EAF7"/>
          </w:tcPr>
          <w:p>
            <w:pPr>
              <w:spacing w:after="0"/>
            </w:pPr>
            <w:r>
              <w:rPr>
                <w:sz w:val="14"/>
              </w:rPr>
              <w:t>Đại học là nền tảng cho nhiều vị trí phân tích ban đầu; nghiên cứu chuyên sâu, giảng dạy hoặc một số vai trò tư vấn thường cần kinh nghiệm và có thể cần bằng sau đại học. Điều kiện tuyển dụng phụ thuộc cơ quan và vị trí.</w:t>
            </w:r>
          </w:p>
        </w:tc>
        <w:tc>
          <w:tcPr>
            <w:tcW w:type="dxa" w:w="1417"/>
            <w:vAlign w:val="top"/>
            <w:shd w:fill="D9EAF7"/>
          </w:tcPr>
          <w:p>
            <w:pPr>
              <w:spacing w:after="0"/>
            </w:pPr>
            <w:r>
              <w:rPr>
                <w:sz w:val="14"/>
              </w:rPr>
              <w:t>Không có điểm chuẩn chung cho nghề. Điểm ngành Chính trị học/Khoa học chính trị/Quan hệ quốc tế tùy trường, phương thức và năm.</w:t>
            </w:r>
          </w:p>
        </w:tc>
      </w:tr>
      <w:tr>
        <w:trPr>
          <w:tblHeader w:val="true"/>
        </w:trPr>
        <w:tc>
          <w:tcPr>
            <w:tcW w:type="dxa" w:w="1020"/>
            <w:vAlign w:val="top"/>
            <w:shd w:fill="D9EAF7"/>
          </w:tcPr>
          <w:p>
            <w:pPr>
              <w:spacing w:after="0"/>
            </w:pPr>
            <w:r>
              <w:rPr>
                <w:b/>
                <w:sz w:val="14"/>
              </w:rPr>
              <w:t>Khoa học xã hội – Nhân văn</w:t>
            </w:r>
          </w:p>
        </w:tc>
        <w:tc>
          <w:tcPr>
            <w:tcW w:type="dxa" w:w="1417"/>
            <w:vAlign w:val="top"/>
            <w:shd w:fill="D9EAF7"/>
          </w:tcPr>
          <w:p>
            <w:pPr>
              <w:spacing w:after="0"/>
            </w:pPr>
            <w:r>
              <w:rPr>
                <w:b/>
                <w:sz w:val="14"/>
              </w:rPr>
              <w:t>Nhà nghiên cứu văn hóa</w:t>
            </w:r>
          </w:p>
        </w:tc>
        <w:tc>
          <w:tcPr>
            <w:tcW w:type="dxa" w:w="1814"/>
            <w:vAlign w:val="top"/>
            <w:shd w:fill="D9EAF7"/>
          </w:tcPr>
          <w:p>
            <w:pPr>
              <w:spacing w:after="0"/>
            </w:pPr>
            <w:r>
              <w:rPr>
                <w:sz w:val="14"/>
              </w:rPr>
              <w:t>Văn hóa học; Nghiên cứu văn hóa; Việt Nam học; Nhân học; Quản lý văn hóa; Di sản học hoặc các ngành liên quan. Nên chọn chương trình có nội dung phù hợp với hướng nghiên cứu như văn hóa đại chúng, di sản, văn hóa vùng miền hoặc công nghiệp văn hóa.</w:t>
            </w:r>
          </w:p>
        </w:tc>
        <w:tc>
          <w:tcPr>
            <w:tcW w:type="dxa" w:w="1701"/>
            <w:vAlign w:val="top"/>
            <w:shd w:fill="D9EAF7"/>
          </w:tcPr>
          <w:p>
            <w:pPr>
              <w:spacing w:after="0"/>
            </w:pPr>
            <w:r>
              <w:rPr>
                <w:sz w:val="14"/>
              </w:rPr>
              <w:t>Ngữ văn, Lịch sử, Địa lí; ngoại ngữ giúp tiếp cận nghiên cứu quốc tế; Tin học hữu ích cho lưu trữ, số hóa và truyền thông di sản.</w:t>
            </w:r>
          </w:p>
        </w:tc>
        <w:tc>
          <w:tcPr>
            <w:tcW w:type="dxa" w:w="2381"/>
            <w:vAlign w:val="top"/>
            <w:shd w:fill="D9EAF7"/>
          </w:tcPr>
          <w:p>
            <w:pPr>
              <w:spacing w:after="0"/>
            </w:pPr>
            <w:r>
              <w:rPr>
                <w:sz w:val="14"/>
              </w:rPr>
              <w:t>Nghiên cứu giá trị, biểu tượng, thực hành, nghệ thuật, đời sống thường nhật và sự biến đổi văn hóa; khảo sát cộng đồng; phân tích tư liệu, hiện vật và sản phẩm truyền thông; tham gia dự án di sản, bảo tàng, tổ chức văn hóa, nghiên cứu thị trường văn hóa hoặc xây dựng nội dung.</w:t>
            </w:r>
          </w:p>
        </w:tc>
        <w:tc>
          <w:tcPr>
            <w:tcW w:type="dxa" w:w="1871"/>
            <w:vAlign w:val="top"/>
            <w:shd w:fill="D9EAF7"/>
          </w:tcPr>
          <w:p>
            <w:pPr>
              <w:spacing w:after="0"/>
            </w:pPr>
            <w:r>
              <w:rPr>
                <w:sz w:val="14"/>
              </w:rPr>
              <w:t>Thích nghệ thuật, phong tục, di sản, văn hóa đại chúng, lễ hội, lối sống và cách văn hóa thay đổi theo thời gian. Quan tâm đến bối cảnh và ý nghĩa thay vì chỉ mô tả bề ngoài.</w:t>
            </w:r>
          </w:p>
        </w:tc>
        <w:tc>
          <w:tcPr>
            <w:tcW w:type="dxa" w:w="1701"/>
            <w:vAlign w:val="top"/>
            <w:shd w:fill="D9EAF7"/>
          </w:tcPr>
          <w:p>
            <w:pPr>
              <w:spacing w:after="0"/>
            </w:pPr>
            <w:r>
              <w:rPr>
                <w:sz w:val="14"/>
              </w:rPr>
              <w:t>Cởi mở, tôn trọng đa dạng, tinh tế, kiên nhẫn; tránh định kiến hoặc khái quát hóa cả cộng đồng từ một vài trải nghiệm.</w:t>
            </w:r>
          </w:p>
        </w:tc>
        <w:tc>
          <w:tcPr>
            <w:tcW w:type="dxa" w:w="1701"/>
            <w:vAlign w:val="top"/>
            <w:shd w:fill="D9EAF7"/>
          </w:tcPr>
          <w:p>
            <w:pPr>
              <w:spacing w:after="0"/>
            </w:pPr>
            <w:r>
              <w:rPr>
                <w:sz w:val="14"/>
              </w:rPr>
              <w:t>Quan sát; phân tích biểu tượng và bối cảnh; đọc – tổng hợp tài liệu; phỏng vấn; viết; kết nối nghiên cứu với công chúng; năng lực tổ chức dự án là lợi thế.</w:t>
            </w:r>
          </w:p>
        </w:tc>
        <w:tc>
          <w:tcPr>
            <w:tcW w:type="dxa" w:w="1814"/>
            <w:vAlign w:val="top"/>
            <w:shd w:fill="D9EAF7"/>
          </w:tcPr>
          <w:p>
            <w:pPr>
              <w:spacing w:after="0"/>
            </w:pPr>
            <w:r>
              <w:rPr>
                <w:sz w:val="14"/>
              </w:rPr>
              <w:t>Điền dã; nghiên cứu tư liệu; phỏng vấn; phân tích nội dung; viết thuyết minh; quản lý dữ liệu; truyền thông văn hóa; tổ chức triển lãm/sự kiện; bản quyền và đạo đức khi sử dụng tư liệu cộng đồng.</w:t>
            </w:r>
          </w:p>
        </w:tc>
        <w:tc>
          <w:tcPr>
            <w:tcW w:type="dxa" w:w="1587"/>
            <w:vAlign w:val="top"/>
            <w:shd w:fill="D9EAF7"/>
          </w:tcPr>
          <w:p>
            <w:pPr>
              <w:spacing w:after="0"/>
            </w:pPr>
            <w:r>
              <w:rPr>
                <w:sz w:val="14"/>
              </w:rPr>
              <w:t>Đại học phù hợp với nhiều vị trí nội dung, dự án và hỗ trợ nghiên cứu; vai trò nghiên cứu chuyên sâu, giảng dạy hoặc quản lý di sản có thể cần chuyên môn sâu, kinh nghiệm và bằng sau đại học.</w:t>
            </w:r>
          </w:p>
        </w:tc>
        <w:tc>
          <w:tcPr>
            <w:tcW w:type="dxa" w:w="1417"/>
            <w:vAlign w:val="top"/>
            <w:shd w:fill="D9EAF7"/>
          </w:tcPr>
          <w:p>
            <w:pPr>
              <w:spacing w:after="0"/>
            </w:pPr>
            <w:r>
              <w:rPr>
                <w:sz w:val="14"/>
              </w:rPr>
              <w:t>Không có điểm chuẩn chung cho nghề. Điểm ngành Văn hóa học/Việt Nam học/Quản lý văn hóa thay đổi theo trường và phương thức.</w:t>
            </w:r>
          </w:p>
        </w:tc>
      </w:tr>
      <w:tr>
        <w:trPr>
          <w:tblHeader w:val="true"/>
        </w:trPr>
        <w:tc>
          <w:tcPr>
            <w:tcW w:type="dxa" w:w="1020"/>
            <w:vAlign w:val="top"/>
            <w:shd w:fill="D9EAF7"/>
          </w:tcPr>
          <w:p>
            <w:pPr>
              <w:spacing w:after="0"/>
            </w:pPr>
            <w:r>
              <w:rPr>
                <w:b/>
                <w:sz w:val="14"/>
              </w:rPr>
              <w:t>Khoa học xã hội – Nhân văn</w:t>
            </w:r>
          </w:p>
        </w:tc>
        <w:tc>
          <w:tcPr>
            <w:tcW w:type="dxa" w:w="1417"/>
            <w:vAlign w:val="top"/>
            <w:shd w:fill="D9EAF7"/>
          </w:tcPr>
          <w:p>
            <w:pPr>
              <w:spacing w:after="0"/>
            </w:pPr>
            <w:r>
              <w:rPr>
                <w:b/>
                <w:sz w:val="14"/>
              </w:rPr>
              <w:t>Nhà nghiên cứu tôn giáo</w:t>
            </w:r>
          </w:p>
        </w:tc>
        <w:tc>
          <w:tcPr>
            <w:tcW w:type="dxa" w:w="1814"/>
            <w:vAlign w:val="top"/>
            <w:shd w:fill="D9EAF7"/>
          </w:tcPr>
          <w:p>
            <w:pPr>
              <w:spacing w:after="0"/>
            </w:pPr>
            <w:r>
              <w:rPr>
                <w:sz w:val="14"/>
              </w:rPr>
              <w:t>Tôn giáo học; Nghiên cứu tôn giáo; Triết học; Nhân học; Lịch sử; Văn hóa học hoặc các ngành liên ngành phù hợp với chủ đề nghiên cứu.</w:t>
            </w:r>
          </w:p>
        </w:tc>
        <w:tc>
          <w:tcPr>
            <w:tcW w:type="dxa" w:w="1701"/>
            <w:vAlign w:val="top"/>
            <w:shd w:fill="D9EAF7"/>
          </w:tcPr>
          <w:p>
            <w:pPr>
              <w:spacing w:after="0"/>
            </w:pPr>
            <w:r>
              <w:rPr>
                <w:sz w:val="14"/>
              </w:rPr>
              <w:t>Ngữ văn, Lịch sử, Giáo dục kinh tế và pháp luật; ngoại ngữ hỗ trợ đọc văn bản và nghiên cứu quốc tế. Ngôn ngữ cổ hoặc khu vực học có thể hữu ích với một số hướng chuyên sâu.</w:t>
            </w:r>
          </w:p>
        </w:tc>
        <w:tc>
          <w:tcPr>
            <w:tcW w:type="dxa" w:w="2381"/>
            <w:vAlign w:val="top"/>
            <w:shd w:fill="D9EAF7"/>
          </w:tcPr>
          <w:p>
            <w:pPr>
              <w:spacing w:after="0"/>
            </w:pPr>
            <w:r>
              <w:rPr>
                <w:sz w:val="14"/>
              </w:rPr>
              <w:t>Nghiên cứu lịch sử, văn bản, nghi lễ, niềm tin, thiết chế và vai trò xã hội của tôn giáo; phân tích tư liệu; khảo sát thực địa khi phù hợp; viết bài nghiên cứu; tham gia giảng dạy, xuất bản, bảo tàng, dự án văn hóa hoặc nghiên cứu xã hội.</w:t>
            </w:r>
          </w:p>
        </w:tc>
        <w:tc>
          <w:tcPr>
            <w:tcW w:type="dxa" w:w="1871"/>
            <w:vAlign w:val="top"/>
            <w:shd w:fill="D9EAF7"/>
          </w:tcPr>
          <w:p>
            <w:pPr>
              <w:spacing w:after="0"/>
            </w:pPr>
            <w:r>
              <w:rPr>
                <w:sz w:val="14"/>
              </w:rPr>
              <w:t>Thích tìm hiểu lịch sử tư tưởng, tín ngưỡng, nghi lễ, văn bản và ảnh hưởng của tôn giáo đối với văn hóa – xã hội. Có thể tiếp cận từ góc độ học thuật mà không cần theo một tôn giáo cụ thể.</w:t>
            </w:r>
          </w:p>
        </w:tc>
        <w:tc>
          <w:tcPr>
            <w:tcW w:type="dxa" w:w="1701"/>
            <w:vAlign w:val="top"/>
            <w:shd w:fill="D9EAF7"/>
          </w:tcPr>
          <w:p>
            <w:pPr>
              <w:spacing w:after="0"/>
            </w:pPr>
            <w:r>
              <w:rPr>
                <w:sz w:val="14"/>
              </w:rPr>
              <w:t>Tôn trọng tự do tín ngưỡng và khác biệt; khách quan, cẩn trọng, tránh định kiến; biết phân biệt nghiên cứu học thuật với việc truyền bá niềm tin.</w:t>
            </w:r>
          </w:p>
        </w:tc>
        <w:tc>
          <w:tcPr>
            <w:tcW w:type="dxa" w:w="1701"/>
            <w:vAlign w:val="top"/>
            <w:shd w:fill="D9EAF7"/>
          </w:tcPr>
          <w:p>
            <w:pPr>
              <w:spacing w:after="0"/>
            </w:pPr>
            <w:r>
              <w:rPr>
                <w:sz w:val="14"/>
              </w:rPr>
              <w:t>Đọc văn bản chuyên sâu; so sánh nguồn; hiểu bối cảnh lịch sử – văn hóa; phân tích khái niệm; ngoại ngữ; phỏng vấn và ghi chép có trách nhiệm.</w:t>
            </w:r>
          </w:p>
        </w:tc>
        <w:tc>
          <w:tcPr>
            <w:tcW w:type="dxa" w:w="1814"/>
            <w:vAlign w:val="top"/>
            <w:shd w:fill="D9EAF7"/>
          </w:tcPr>
          <w:p>
            <w:pPr>
              <w:spacing w:after="0"/>
            </w:pPr>
            <w:r>
              <w:rPr>
                <w:sz w:val="14"/>
              </w:rPr>
              <w:t>Đọc và đối chiếu tư liệu; nghiên cứu văn bản; khảo sát; viết học thuật; trích dẫn; ngoại ngữ; bảo mật thông tin; giao tiếp tôn trọng với cộng đồng được nghiên cứu.</w:t>
            </w:r>
          </w:p>
        </w:tc>
        <w:tc>
          <w:tcPr>
            <w:tcW w:type="dxa" w:w="1587"/>
            <w:vAlign w:val="top"/>
            <w:shd w:fill="D9EAF7"/>
          </w:tcPr>
          <w:p>
            <w:pPr>
              <w:spacing w:after="0"/>
            </w:pPr>
            <w:r>
              <w:rPr>
                <w:sz w:val="14"/>
              </w:rPr>
              <w:t>Thường cần nền tảng đại học phù hợp. Nghiên cứu học thuật, giảng dạy hoặc nghiên cứu văn bản chuyên sâu thường cần học sau đại học và năng lực ngoại ngữ tốt.</w:t>
            </w:r>
          </w:p>
        </w:tc>
        <w:tc>
          <w:tcPr>
            <w:tcW w:type="dxa" w:w="1417"/>
            <w:vAlign w:val="top"/>
            <w:shd w:fill="D9EAF7"/>
          </w:tcPr>
          <w:p>
            <w:pPr>
              <w:spacing w:after="0"/>
            </w:pPr>
            <w:r>
              <w:rPr>
                <w:sz w:val="14"/>
              </w:rPr>
              <w:t>Không có điểm chuẩn chung cho nghề. Điểm ngành Tôn giáo học hoặc ngành gần tùy trường, tổ hợp và năm tuyển sinh.</w:t>
            </w:r>
          </w:p>
        </w:tc>
      </w:tr>
      <w:tr>
        <w:trPr>
          <w:tblHeader w:val="true"/>
        </w:trPr>
        <w:tc>
          <w:tcPr>
            <w:tcW w:type="dxa" w:w="1020"/>
            <w:vAlign w:val="top"/>
            <w:shd w:fill="D9EAF7"/>
          </w:tcPr>
          <w:p>
            <w:pPr>
              <w:spacing w:after="0"/>
            </w:pPr>
            <w:r>
              <w:rPr>
                <w:b/>
                <w:sz w:val="14"/>
              </w:rPr>
              <w:t>Khoa học xã hội – Nhân văn</w:t>
            </w:r>
          </w:p>
        </w:tc>
        <w:tc>
          <w:tcPr>
            <w:tcW w:type="dxa" w:w="1417"/>
            <w:vAlign w:val="top"/>
            <w:shd w:fill="D9EAF7"/>
          </w:tcPr>
          <w:p>
            <w:pPr>
              <w:spacing w:after="0"/>
            </w:pPr>
            <w:r>
              <w:rPr>
                <w:b/>
                <w:sz w:val="14"/>
              </w:rPr>
              <w:t>Nhà khảo cổ học</w:t>
            </w:r>
          </w:p>
        </w:tc>
        <w:tc>
          <w:tcPr>
            <w:tcW w:type="dxa" w:w="1814"/>
            <w:vAlign w:val="top"/>
            <w:shd w:fill="D9EAF7"/>
          </w:tcPr>
          <w:p>
            <w:pPr>
              <w:spacing w:after="0"/>
            </w:pPr>
            <w:r>
              <w:rPr>
                <w:sz w:val="14"/>
              </w:rPr>
              <w:t>Khảo cổ học; Lịch sử; Nhân học; Bảo tàng học; Di sản học hoặc các chương trình liên quan đến bảo tồn và nghiên cứu di tích. Khảo cổ học là hướng trực tiếp nhất nếu muốn nghiên cứu di vật, di tích và đời sống quá khứ qua bằng chứng vật chất.</w:t>
            </w:r>
          </w:p>
        </w:tc>
        <w:tc>
          <w:tcPr>
            <w:tcW w:type="dxa" w:w="1701"/>
            <w:vAlign w:val="top"/>
            <w:shd w:fill="D9EAF7"/>
          </w:tcPr>
          <w:p>
            <w:pPr>
              <w:spacing w:after="0"/>
            </w:pPr>
            <w:r>
              <w:rPr>
                <w:sz w:val="14"/>
              </w:rPr>
              <w:t>Lịch sử, Địa lí, Ngữ văn; Sinh học, Hóa học, Địa chất và Tin học có thể hữu ích tùy hướng khảo cổ học, phân tích hiện vật hoặc công nghệ số.</w:t>
            </w:r>
          </w:p>
        </w:tc>
        <w:tc>
          <w:tcPr>
            <w:tcW w:type="dxa" w:w="2381"/>
            <w:vAlign w:val="top"/>
            <w:shd w:fill="D9EAF7"/>
          </w:tcPr>
          <w:p>
            <w:pPr>
              <w:spacing w:after="0"/>
            </w:pPr>
            <w:r>
              <w:rPr>
                <w:sz w:val="14"/>
              </w:rPr>
              <w:t>Nghiên cứu di tích và di vật; khảo sát, khai quật theo quy trình chuyên môn; ghi nhận vị trí và bối cảnh phát hiện; phân loại, bảo quản sơ bộ và phân tích hiện vật; đối chiếu tư liệu; viết báo cáo; tham gia viện nghiên cứu, bảo tàng, dự án di sản hoặc cơ quan chuyên môn.</w:t>
            </w:r>
          </w:p>
        </w:tc>
        <w:tc>
          <w:tcPr>
            <w:tcW w:type="dxa" w:w="1871"/>
            <w:vAlign w:val="top"/>
            <w:shd w:fill="D9EAF7"/>
          </w:tcPr>
          <w:p>
            <w:pPr>
              <w:spacing w:after="0"/>
            </w:pPr>
            <w:r>
              <w:rPr>
                <w:sz w:val="14"/>
              </w:rPr>
              <w:t>Thích lịch sử, hiện vật, di tích, văn minh cổ và việc suy luận quá khứ từ bằng chứng. Sẵn sàng làm việc tỉ mỉ, tuân thủ quy trình và có thể tham gia thực địa trong điều kiện khác nhau.</w:t>
            </w:r>
          </w:p>
        </w:tc>
        <w:tc>
          <w:tcPr>
            <w:tcW w:type="dxa" w:w="1701"/>
            <w:vAlign w:val="top"/>
            <w:shd w:fill="D9EAF7"/>
          </w:tcPr>
          <w:p>
            <w:pPr>
              <w:spacing w:after="0"/>
            </w:pPr>
            <w:r>
              <w:rPr>
                <w:sz w:val="14"/>
              </w:rPr>
              <w:t>Kiên nhẫn, cẩn thận, trung thực với dữ liệu; làm việc nhóm tốt; tôn trọng di sản và quy định bảo vệ di tích; có sức bền phù hợp với công việc thực địa.</w:t>
            </w:r>
          </w:p>
        </w:tc>
        <w:tc>
          <w:tcPr>
            <w:tcW w:type="dxa" w:w="1701"/>
            <w:vAlign w:val="top"/>
            <w:shd w:fill="D9EAF7"/>
          </w:tcPr>
          <w:p>
            <w:pPr>
              <w:spacing w:after="0"/>
            </w:pPr>
            <w:r>
              <w:rPr>
                <w:sz w:val="14"/>
              </w:rPr>
              <w:t>Quan sát chi tiết; phân loại; ghi chép chính xác; tư duy không gian và lịch đại; đọc tư liệu; kết hợp bằng chứng vật chất với bối cảnh lịch sử.</w:t>
            </w:r>
          </w:p>
        </w:tc>
        <w:tc>
          <w:tcPr>
            <w:tcW w:type="dxa" w:w="1814"/>
            <w:vAlign w:val="top"/>
            <w:shd w:fill="D9EAF7"/>
          </w:tcPr>
          <w:p>
            <w:pPr>
              <w:spacing w:after="0"/>
            </w:pPr>
            <w:r>
              <w:rPr>
                <w:sz w:val="14"/>
              </w:rPr>
              <w:t>Khảo sát và lập hồ sơ; đo vẽ/bản đồ; chụp ảnh tư liệu; ghi nhật ký; xử lý và bảo quản hiện vật theo hướng dẫn; phân tích dữ liệu; ngoại ngữ; công nghệ số; quy tắc bảo tồn và pháp luật di sản.</w:t>
            </w:r>
          </w:p>
        </w:tc>
        <w:tc>
          <w:tcPr>
            <w:tcW w:type="dxa" w:w="1587"/>
            <w:vAlign w:val="top"/>
            <w:shd w:fill="D9EAF7"/>
          </w:tcPr>
          <w:p>
            <w:pPr>
              <w:spacing w:after="0"/>
            </w:pPr>
            <w:r>
              <w:rPr>
                <w:sz w:val="14"/>
              </w:rPr>
              <w:t>Thường cần đào tạo chuyên ngành và thực hành thực địa có hướng dẫn. Công việc nghiên cứu, quản lý khai quật hoặc chuyên môn di sản có thể yêu cầu kinh nghiệm, chứng chỉ/điều kiện chuyên môn theo quy định và trình độ sau đại học.</w:t>
            </w:r>
          </w:p>
        </w:tc>
        <w:tc>
          <w:tcPr>
            <w:tcW w:type="dxa" w:w="1417"/>
            <w:vAlign w:val="top"/>
            <w:shd w:fill="D9EAF7"/>
          </w:tcPr>
          <w:p>
            <w:pPr>
              <w:spacing w:after="0"/>
            </w:pPr>
            <w:r>
              <w:rPr>
                <w:sz w:val="14"/>
              </w:rPr>
              <w:t>Không có điểm chuẩn chung cho nghề. Điểm ngành Khảo cổ học hoặc ngành gần tùy trường, phương thức và năm; một số chương trình có thể tuyển ở bậc sau đại học.</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