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BẢNG TRA CỨU HƯỚNG NGHIỆP – DỊCH VỤ CÁ NHÂN – GIA ĐÌNH</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jc w:val="center"/>
            </w:pPr>
            <w:r>
              <w:rPr>
                <w:b/>
                <w:sz w:val="14"/>
              </w:rPr>
              <w:t>Nhóm nghề</w:t>
            </w:r>
          </w:p>
        </w:tc>
        <w:tc>
          <w:tcPr>
            <w:tcW w:type="dxa" w:w="1417"/>
            <w:vAlign w:val="center"/>
            <w:shd w:fill="D9EAF7"/>
          </w:tcPr>
          <w:p>
            <w:pPr>
              <w:jc w:val="center"/>
            </w:pPr>
            <w:r>
              <w:rPr>
                <w:b/>
                <w:sz w:val="14"/>
              </w:rPr>
              <w:t>Nghề / vị trí</w:t>
            </w:r>
          </w:p>
        </w:tc>
        <w:tc>
          <w:tcPr>
            <w:tcW w:type="dxa" w:w="1814"/>
            <w:vAlign w:val="center"/>
            <w:shd w:fill="D9EAF7"/>
          </w:tcPr>
          <w:p>
            <w:pPr>
              <w:jc w:val="center"/>
            </w:pPr>
            <w:r>
              <w:rPr>
                <w:b/>
                <w:sz w:val="14"/>
              </w:rPr>
              <w:t>Ngành đào tạo phù hợp</w:t>
            </w:r>
          </w:p>
        </w:tc>
        <w:tc>
          <w:tcPr>
            <w:tcW w:type="dxa" w:w="1701"/>
            <w:vAlign w:val="center"/>
            <w:shd w:fill="D9EAF7"/>
          </w:tcPr>
          <w:p>
            <w:pPr>
              <w:jc w:val="center"/>
            </w:pPr>
            <w:r>
              <w:rPr>
                <w:b/>
                <w:sz w:val="14"/>
              </w:rPr>
              <w:t>Khối học / môn trọng tâm</w:t>
            </w:r>
          </w:p>
        </w:tc>
        <w:tc>
          <w:tcPr>
            <w:tcW w:type="dxa" w:w="2381"/>
            <w:vAlign w:val="center"/>
            <w:shd w:fill="D9EAF7"/>
          </w:tcPr>
          <w:p>
            <w:pPr>
              <w:jc w:val="center"/>
            </w:pPr>
            <w:r>
              <w:rPr>
                <w:b/>
                <w:sz w:val="14"/>
              </w:rPr>
              <w:t>Công việc chính</w:t>
            </w:r>
          </w:p>
        </w:tc>
        <w:tc>
          <w:tcPr>
            <w:tcW w:type="dxa" w:w="1871"/>
            <w:vAlign w:val="center"/>
            <w:shd w:fill="D9EAF7"/>
          </w:tcPr>
          <w:p>
            <w:pPr>
              <w:jc w:val="center"/>
            </w:pPr>
            <w:r>
              <w:rPr>
                <w:b/>
                <w:sz w:val="14"/>
              </w:rPr>
              <w:t>Sở thích</w:t>
            </w:r>
          </w:p>
        </w:tc>
        <w:tc>
          <w:tcPr>
            <w:tcW w:type="dxa" w:w="1701"/>
            <w:vAlign w:val="center"/>
            <w:shd w:fill="D9EAF7"/>
          </w:tcPr>
          <w:p>
            <w:pPr>
              <w:jc w:val="center"/>
            </w:pPr>
            <w:r>
              <w:rPr>
                <w:b/>
                <w:sz w:val="14"/>
              </w:rPr>
              <w:t>Tính cách cá nhân</w:t>
            </w:r>
          </w:p>
        </w:tc>
        <w:tc>
          <w:tcPr>
            <w:tcW w:type="dxa" w:w="1701"/>
            <w:vAlign w:val="center"/>
            <w:shd w:fill="D9EAF7"/>
          </w:tcPr>
          <w:p>
            <w:pPr>
              <w:jc w:val="center"/>
            </w:pPr>
            <w:r>
              <w:rPr>
                <w:b/>
                <w:sz w:val="14"/>
              </w:rPr>
              <w:t>Năng khiếu / năng lực nổi bật</w:t>
            </w:r>
          </w:p>
        </w:tc>
        <w:tc>
          <w:tcPr>
            <w:tcW w:type="dxa" w:w="1814"/>
            <w:vAlign w:val="center"/>
            <w:shd w:fill="D9EAF7"/>
          </w:tcPr>
          <w:p>
            <w:pPr>
              <w:jc w:val="center"/>
            </w:pPr>
            <w:r>
              <w:rPr>
                <w:b/>
                <w:sz w:val="14"/>
              </w:rPr>
              <w:t>Kỹ năng cần rèn</w:t>
            </w:r>
          </w:p>
        </w:tc>
        <w:tc>
          <w:tcPr>
            <w:tcW w:type="dxa" w:w="1587"/>
            <w:vAlign w:val="center"/>
            <w:shd w:fill="D9EAF7"/>
          </w:tcPr>
          <w:p>
            <w:pPr>
              <w:jc w:val="center"/>
            </w:pPr>
            <w:r>
              <w:rPr>
                <w:b/>
                <w:sz w:val="14"/>
              </w:rPr>
              <w:t>Mức học tập / yêu cầu</w:t>
            </w:r>
          </w:p>
        </w:tc>
        <w:tc>
          <w:tcPr>
            <w:tcW w:type="dxa" w:w="1417"/>
            <w:vAlign w:val="center"/>
            <w:shd w:fill="D9EAF7"/>
          </w:tcPr>
          <w:p>
            <w:pPr>
              <w:jc w:val="center"/>
            </w:pPr>
            <w:r>
              <w:rPr>
                <w:b/>
                <w:sz w:val="14"/>
              </w:rPr>
              <w:t>Điểm chuẩn tham khảo (thang 30)</w:t>
            </w:r>
          </w:p>
        </w:tc>
      </w:tr>
      <w:tr>
        <w:trPr>
          <w:tblHeader w:val="true"/>
        </w:trPr>
        <w:tc>
          <w:tcPr>
            <w:tcW w:type="dxa" w:w="1020"/>
            <w:vAlign w:val="top"/>
            <w:shd w:fill="D9EAF7"/>
          </w:tcPr>
          <w:p>
            <w:pPr>
              <w:spacing w:after="0"/>
            </w:pPr>
            <w:r>
              <w:rPr>
                <w:b/>
                <w:sz w:val="14"/>
              </w:rPr>
              <w:t>Dịch vụ cá nhân – Gia đình</w:t>
            </w:r>
          </w:p>
        </w:tc>
        <w:tc>
          <w:tcPr>
            <w:tcW w:type="dxa" w:w="1417"/>
            <w:vAlign w:val="top"/>
            <w:shd w:fill="D9EAF7"/>
          </w:tcPr>
          <w:p>
            <w:pPr>
              <w:spacing w:after="0"/>
            </w:pPr>
            <w:r>
              <w:rPr>
                <w:b/>
                <w:sz w:val="14"/>
              </w:rPr>
              <w:t>Người giúp việc gia đình</w:t>
            </w:r>
          </w:p>
        </w:tc>
        <w:tc>
          <w:tcPr>
            <w:tcW w:type="dxa" w:w="1814"/>
            <w:vAlign w:val="top"/>
            <w:shd w:fill="D9EAF7"/>
          </w:tcPr>
          <w:p>
            <w:pPr>
              <w:spacing w:after="0"/>
            </w:pPr>
            <w:r>
              <w:rPr>
                <w:sz w:val="14"/>
              </w:rPr>
              <w:t>Không bắt buộc một ngành đại học. Có thể học các khóa nghiệp vụ chăm sóc gia đình, vệ sinh nhà ở, nấu ăn, an toàn và chăm sóc cơ bản; Công tác xã hội phù hợp nếu muốn phát triển theo hướng dịch vụ xã hội.</w:t>
            </w:r>
          </w:p>
        </w:tc>
        <w:tc>
          <w:tcPr>
            <w:tcW w:type="dxa" w:w="1701"/>
            <w:vAlign w:val="top"/>
            <w:shd w:fill="D9EAF7"/>
          </w:tcPr>
          <w:p>
            <w:pPr>
              <w:spacing w:after="0"/>
            </w:pPr>
            <w:r>
              <w:rPr>
                <w:sz w:val="14"/>
              </w:rPr>
              <w:t>Ngữ văn, Toán, Sinh học, Giáo dục kinh tế và pháp luật; kiến thức sức khỏe, an toàn và kỹ năng sống rất hữu ích.</w:t>
            </w:r>
          </w:p>
        </w:tc>
        <w:tc>
          <w:tcPr>
            <w:tcW w:type="dxa" w:w="2381"/>
            <w:vAlign w:val="top"/>
            <w:shd w:fill="D9EAF7"/>
          </w:tcPr>
          <w:p>
            <w:pPr>
              <w:spacing w:after="0"/>
            </w:pPr>
            <w:r>
              <w:rPr>
                <w:sz w:val="14"/>
              </w:rPr>
              <w:t>Thực hiện các công việc sinh hoạt trong gia đình theo thỏa thuận: dọn dẹp, giặt là, sắp xếp nhà cửa, chuẩn bị bữa ăn và hỗ trợ các việc thường ngày. Tùy vị trí có thể phối hợp với gia đình trong việc chăm trẻ hoặc người lớn tuổi nhưng không mặc nhiên thay thế nhân viên chuyên môn.</w:t>
            </w:r>
          </w:p>
        </w:tc>
        <w:tc>
          <w:tcPr>
            <w:tcW w:type="dxa" w:w="1871"/>
            <w:vAlign w:val="top"/>
            <w:shd w:fill="D9EAF7"/>
          </w:tcPr>
          <w:p>
            <w:pPr>
              <w:spacing w:after="0"/>
            </w:pPr>
            <w:r>
              <w:rPr>
                <w:sz w:val="14"/>
              </w:rPr>
              <w:t>Thích môi trường gia đình, công việc thực tế, gọn gàng và có tính ổn định; không ngại công việc nhà và việc lặp lại.</w:t>
            </w:r>
          </w:p>
        </w:tc>
        <w:tc>
          <w:tcPr>
            <w:tcW w:type="dxa" w:w="1701"/>
            <w:vAlign w:val="top"/>
            <w:shd w:fill="D9EAF7"/>
          </w:tcPr>
          <w:p>
            <w:pPr>
              <w:spacing w:after="0"/>
            </w:pPr>
            <w:r>
              <w:rPr>
                <w:sz w:val="14"/>
              </w:rPr>
              <w:t>Trung thực, cẩn thận, sạch sẽ, đúng giờ, tôn trọng riêng tư và có trách nhiệm.</w:t>
            </w:r>
          </w:p>
        </w:tc>
        <w:tc>
          <w:tcPr>
            <w:tcW w:type="dxa" w:w="1701"/>
            <w:vAlign w:val="top"/>
            <w:shd w:fill="D9EAF7"/>
          </w:tcPr>
          <w:p>
            <w:pPr>
              <w:spacing w:after="0"/>
            </w:pPr>
            <w:r>
              <w:rPr>
                <w:sz w:val="14"/>
              </w:rPr>
              <w:t>Tổ chức công việc, chú ý chi tiết, xử lý việc nhà hiệu quả, giao tiếp lịch sự và biết ưu tiên công việc.</w:t>
            </w:r>
          </w:p>
        </w:tc>
        <w:tc>
          <w:tcPr>
            <w:tcW w:type="dxa" w:w="1814"/>
            <w:vAlign w:val="top"/>
            <w:shd w:fill="D9EAF7"/>
          </w:tcPr>
          <w:p>
            <w:pPr>
              <w:spacing w:after="0"/>
            </w:pPr>
            <w:r>
              <w:rPr>
                <w:sz w:val="14"/>
              </w:rPr>
              <w:t>Vệ sinh nhà ở, nấu ăn cơ bản, giặt là, sắp xếp đồ dùng, an toàn gia đình, bảo mật thông tin và giao tiếp với chủ nhà.</w:t>
            </w:r>
          </w:p>
        </w:tc>
        <w:tc>
          <w:tcPr>
            <w:tcW w:type="dxa" w:w="1587"/>
            <w:vAlign w:val="top"/>
            <w:shd w:fill="D9EAF7"/>
          </w:tcPr>
          <w:p>
            <w:pPr>
              <w:spacing w:after="0"/>
            </w:pPr>
            <w:r>
              <w:rPr>
                <w:sz w:val="14"/>
              </w:rPr>
              <w:t>Thường không có yêu cầu đại học bắt buộc; kinh nghiệm, đào tạo nghiệp vụ và sự tin cậy rất quan trọng. Nếu công việc bao gồm chăm sóc trẻ/người cao tuổi, nên có đào tạo phù hợp với nhóm đối tượng đó.</w:t>
            </w:r>
          </w:p>
        </w:tc>
        <w:tc>
          <w:tcPr>
            <w:tcW w:type="dxa" w:w="1417"/>
            <w:vAlign w:val="top"/>
            <w:shd w:fill="D9EAF7"/>
          </w:tcPr>
          <w:p>
            <w:pPr>
              <w:spacing w:after="0"/>
            </w:pPr>
            <w:r>
              <w:rPr>
                <w:sz w:val="14"/>
              </w:rPr>
              <w:t>Không có điểm chuẩn nghề chung. Nếu học ngành/chương trình liên quan, điểm tuyển sinh phụ thuộc trường, năm và phương thức.</w:t>
            </w:r>
          </w:p>
        </w:tc>
      </w:tr>
      <w:tr>
        <w:trPr>
          <w:tblHeader w:val="true"/>
        </w:trPr>
        <w:tc>
          <w:tcPr>
            <w:tcW w:type="dxa" w:w="1020"/>
            <w:vAlign w:val="top"/>
            <w:shd w:fill="D9EAF7"/>
          </w:tcPr>
          <w:p>
            <w:pPr>
              <w:spacing w:after="0"/>
            </w:pPr>
            <w:r>
              <w:rPr>
                <w:b/>
                <w:sz w:val="14"/>
              </w:rPr>
              <w:t>Dịch vụ cá nhân – Gia đình</w:t>
            </w:r>
          </w:p>
        </w:tc>
        <w:tc>
          <w:tcPr>
            <w:tcW w:type="dxa" w:w="1417"/>
            <w:vAlign w:val="top"/>
            <w:shd w:fill="D9EAF7"/>
          </w:tcPr>
          <w:p>
            <w:pPr>
              <w:spacing w:after="0"/>
            </w:pPr>
            <w:r>
              <w:rPr>
                <w:b/>
                <w:sz w:val="14"/>
              </w:rPr>
              <w:t>Nhân viên chăm sóc trẻ em</w:t>
            </w:r>
          </w:p>
        </w:tc>
        <w:tc>
          <w:tcPr>
            <w:tcW w:type="dxa" w:w="1814"/>
            <w:vAlign w:val="top"/>
            <w:shd w:fill="D9EAF7"/>
          </w:tcPr>
          <w:p>
            <w:pPr>
              <w:spacing w:after="0"/>
            </w:pPr>
            <w:r>
              <w:rPr>
                <w:sz w:val="14"/>
              </w:rPr>
              <w:t>Giáo dục mầm non; Công tác xã hội; Tâm lý học; các chương trình đào tạo chăm sóc và giáo dục trẻ em phù hợp với vị trí.</w:t>
            </w:r>
          </w:p>
        </w:tc>
        <w:tc>
          <w:tcPr>
            <w:tcW w:type="dxa" w:w="1701"/>
            <w:vAlign w:val="top"/>
            <w:shd w:fill="D9EAF7"/>
          </w:tcPr>
          <w:p>
            <w:pPr>
              <w:spacing w:after="0"/>
            </w:pPr>
            <w:r>
              <w:rPr>
                <w:sz w:val="14"/>
              </w:rPr>
              <w:t>Ngữ văn, Sinh học, Tâm lý học; Toán và các môn năng khiếu có thể hữu ích tùy chương trình Giáo dục mầm non.</w:t>
            </w:r>
          </w:p>
        </w:tc>
        <w:tc>
          <w:tcPr>
            <w:tcW w:type="dxa" w:w="2381"/>
            <w:vAlign w:val="top"/>
            <w:shd w:fill="D9EAF7"/>
          </w:tcPr>
          <w:p>
            <w:pPr>
              <w:spacing w:after="0"/>
            </w:pPr>
            <w:r>
              <w:rPr>
                <w:sz w:val="14"/>
              </w:rPr>
              <w:t>Chăm sóc trẻ theo lịch sinh hoạt, hỗ trợ ăn ngủ vệ sinh, tổ chức hoạt động phù hợp lứa tuổi, quan sát sức khỏe và hành vi, trao đổi với phụ huynh. Nếu làm tại cơ sở giáo dục, nhiệm vụ và yêu cầu chuyên môn phụ thuộc vị trí.</w:t>
            </w:r>
          </w:p>
        </w:tc>
        <w:tc>
          <w:tcPr>
            <w:tcW w:type="dxa" w:w="1871"/>
            <w:vAlign w:val="top"/>
            <w:shd w:fill="D9EAF7"/>
          </w:tcPr>
          <w:p>
            <w:pPr>
              <w:spacing w:after="0"/>
            </w:pPr>
            <w:r>
              <w:rPr>
                <w:sz w:val="14"/>
              </w:rPr>
              <w:t>Thích trẻ em, thích hoạt động giáo dục và môi trường cần giao tiếp thường xuyên; muốn hỗ trợ trẻ phát triển an toàn và tích cực.</w:t>
            </w:r>
          </w:p>
        </w:tc>
        <w:tc>
          <w:tcPr>
            <w:tcW w:type="dxa" w:w="1701"/>
            <w:vAlign w:val="top"/>
            <w:shd w:fill="D9EAF7"/>
          </w:tcPr>
          <w:p>
            <w:pPr>
              <w:spacing w:after="0"/>
            </w:pPr>
            <w:r>
              <w:rPr>
                <w:sz w:val="14"/>
              </w:rPr>
              <w:t>Kiên nhẫn, nhẹ nhàng, có trách nhiệm, ổn định cảm xúc, tôn trọng trẻ và biết giữ ranh giới nghề nghiệp.</w:t>
            </w:r>
          </w:p>
        </w:tc>
        <w:tc>
          <w:tcPr>
            <w:tcW w:type="dxa" w:w="1701"/>
            <w:vAlign w:val="top"/>
            <w:shd w:fill="D9EAF7"/>
          </w:tcPr>
          <w:p>
            <w:pPr>
              <w:spacing w:after="0"/>
            </w:pPr>
            <w:r>
              <w:rPr>
                <w:sz w:val="14"/>
              </w:rPr>
              <w:t>Quan sát, giao tiếp với trẻ, tổ chức hoạt động, nhận biết nhu cầu của trẻ và xử lý tình huống bình tĩnh.</w:t>
            </w:r>
          </w:p>
        </w:tc>
        <w:tc>
          <w:tcPr>
            <w:tcW w:type="dxa" w:w="1814"/>
            <w:vAlign w:val="top"/>
            <w:shd w:fill="D9EAF7"/>
          </w:tcPr>
          <w:p>
            <w:pPr>
              <w:spacing w:after="0"/>
            </w:pPr>
            <w:r>
              <w:rPr>
                <w:sz w:val="14"/>
              </w:rPr>
              <w:t>Chăm sóc theo độ tuổi, vệ sinh và an toàn, giao tiếp với phụ huynh, tổ chức hoạt động, sơ cấp cứu cơ bản theo đào tạo và bảo vệ trẻ.</w:t>
            </w:r>
          </w:p>
        </w:tc>
        <w:tc>
          <w:tcPr>
            <w:tcW w:type="dxa" w:w="1587"/>
            <w:vAlign w:val="top"/>
            <w:shd w:fill="D9EAF7"/>
          </w:tcPr>
          <w:p>
            <w:pPr>
              <w:spacing w:after="0"/>
            </w:pPr>
            <w:r>
              <w:rPr>
                <w:sz w:val="14"/>
              </w:rPr>
              <w:t>Yêu cầu bằng cấp phụ thuộc môi trường làm việc. Vị trí giáo viên mầm non có yêu cầu đào tạo chuyên môn riêng; công việc chăm sóc tại gia đình có thể có lộ trình đào tạo khác.</w:t>
            </w:r>
          </w:p>
        </w:tc>
        <w:tc>
          <w:tcPr>
            <w:tcW w:type="dxa" w:w="1417"/>
            <w:vAlign w:val="top"/>
            <w:shd w:fill="D9EAF7"/>
          </w:tcPr>
          <w:p>
            <w:pPr>
              <w:spacing w:after="0"/>
            </w:pPr>
            <w:r>
              <w:rPr>
                <w:sz w:val="14"/>
              </w:rPr>
              <w:t>Không có điểm chuẩn nghề chung. Nếu học Giáo dục mầm non/Công tác xã hội/Tâm lý học, điểm chuẩn phụ thuộc từng trường và phương thức.</w:t>
            </w:r>
          </w:p>
        </w:tc>
      </w:tr>
      <w:tr>
        <w:trPr>
          <w:tblHeader w:val="true"/>
        </w:trPr>
        <w:tc>
          <w:tcPr>
            <w:tcW w:type="dxa" w:w="1020"/>
            <w:vAlign w:val="top"/>
            <w:shd w:fill="D9EAF7"/>
          </w:tcPr>
          <w:p>
            <w:pPr>
              <w:spacing w:after="0"/>
            </w:pPr>
            <w:r>
              <w:rPr>
                <w:b/>
                <w:sz w:val="14"/>
              </w:rPr>
              <w:t>Dịch vụ cá nhân – Gia đình</w:t>
            </w:r>
          </w:p>
        </w:tc>
        <w:tc>
          <w:tcPr>
            <w:tcW w:type="dxa" w:w="1417"/>
            <w:vAlign w:val="top"/>
            <w:shd w:fill="D9EAF7"/>
          </w:tcPr>
          <w:p>
            <w:pPr>
              <w:spacing w:after="0"/>
            </w:pPr>
            <w:r>
              <w:rPr>
                <w:b/>
                <w:sz w:val="14"/>
              </w:rPr>
              <w:t>Người trông trẻ</w:t>
            </w:r>
          </w:p>
        </w:tc>
        <w:tc>
          <w:tcPr>
            <w:tcW w:type="dxa" w:w="1814"/>
            <w:vAlign w:val="top"/>
            <w:shd w:fill="D9EAF7"/>
          </w:tcPr>
          <w:p>
            <w:pPr>
              <w:spacing w:after="0"/>
            </w:pPr>
            <w:r>
              <w:rPr>
                <w:sz w:val="14"/>
              </w:rPr>
              <w:t>Giáo dục mầm non; Công tác xã hội; Tâm lý học; hoặc các khóa nghiệp vụ chăm sóc trẻ tùy yêu cầu công việc.</w:t>
            </w:r>
          </w:p>
        </w:tc>
        <w:tc>
          <w:tcPr>
            <w:tcW w:type="dxa" w:w="1701"/>
            <w:vAlign w:val="top"/>
            <w:shd w:fill="D9EAF7"/>
          </w:tcPr>
          <w:p>
            <w:pPr>
              <w:spacing w:after="0"/>
            </w:pPr>
            <w:r>
              <w:rPr>
                <w:sz w:val="14"/>
              </w:rPr>
              <w:t>Ngữ văn, Sinh học, Tâm lý học; Toán và kỹ năng giao tiếp cũng quan trọng.</w:t>
            </w:r>
          </w:p>
        </w:tc>
        <w:tc>
          <w:tcPr>
            <w:tcW w:type="dxa" w:w="2381"/>
            <w:vAlign w:val="top"/>
            <w:shd w:fill="D9EAF7"/>
          </w:tcPr>
          <w:p>
            <w:pPr>
              <w:spacing w:after="0"/>
            </w:pPr>
            <w:r>
              <w:rPr>
                <w:sz w:val="14"/>
              </w:rPr>
              <w:t>Trông nom trẻ trong khoảng thời gian được gia đình giao; đảm bảo lịch ăn, ngủ, vệ sinh, vui chơi và an toàn; quan sát biểu hiện bất thường và báo cho phụ huynh khi cần. Công việc chủ yếu tập trung vào chăm sóc và giám sát hơn là thiết kế chương trình giáo dục chuyên môn.</w:t>
            </w:r>
          </w:p>
        </w:tc>
        <w:tc>
          <w:tcPr>
            <w:tcW w:type="dxa" w:w="1871"/>
            <w:vAlign w:val="top"/>
            <w:shd w:fill="D9EAF7"/>
          </w:tcPr>
          <w:p>
            <w:pPr>
              <w:spacing w:after="0"/>
            </w:pPr>
            <w:r>
              <w:rPr>
                <w:sz w:val="14"/>
              </w:rPr>
              <w:t>Thích làm việc với trẻ và có thể kiên trì với một lịch sinh hoạt lặp lại; thích công việc cần sự chú ý liên tục.</w:t>
            </w:r>
          </w:p>
        </w:tc>
        <w:tc>
          <w:tcPr>
            <w:tcW w:type="dxa" w:w="1701"/>
            <w:vAlign w:val="top"/>
            <w:shd w:fill="D9EAF7"/>
          </w:tcPr>
          <w:p>
            <w:pPr>
              <w:spacing w:after="0"/>
            </w:pPr>
            <w:r>
              <w:rPr>
                <w:sz w:val="14"/>
              </w:rPr>
              <w:t>Kiên nhẫn, đáng tin cậy, bình tĩnh, cẩn thận và tôn trọng quy định của gia đình.</w:t>
            </w:r>
          </w:p>
        </w:tc>
        <w:tc>
          <w:tcPr>
            <w:tcW w:type="dxa" w:w="1701"/>
            <w:vAlign w:val="top"/>
            <w:shd w:fill="D9EAF7"/>
          </w:tcPr>
          <w:p>
            <w:pPr>
              <w:spacing w:after="0"/>
            </w:pPr>
            <w:r>
              <w:rPr>
                <w:sz w:val="14"/>
              </w:rPr>
              <w:t>Quan sát nhanh, phản ứng phù hợp, giao tiếp rõ ràng, tổ chức thời gian và duy trì môi trường an toàn.</w:t>
            </w:r>
          </w:p>
        </w:tc>
        <w:tc>
          <w:tcPr>
            <w:tcW w:type="dxa" w:w="1814"/>
            <w:vAlign w:val="top"/>
            <w:shd w:fill="D9EAF7"/>
          </w:tcPr>
          <w:p>
            <w:pPr>
              <w:spacing w:after="0"/>
            </w:pPr>
            <w:r>
              <w:rPr>
                <w:sz w:val="14"/>
              </w:rPr>
              <w:t>An toàn trẻ em, chăm sóc theo độ tuổi, giao tiếp với phụ huynh, vệ sinh, xử lý tình huống khẩn cấp và ghi nhận thông tin cần thiết.</w:t>
            </w:r>
          </w:p>
        </w:tc>
        <w:tc>
          <w:tcPr>
            <w:tcW w:type="dxa" w:w="1587"/>
            <w:vAlign w:val="top"/>
            <w:shd w:fill="D9EAF7"/>
          </w:tcPr>
          <w:p>
            <w:pPr>
              <w:spacing w:after="0"/>
            </w:pPr>
            <w:r>
              <w:rPr>
                <w:sz w:val="14"/>
              </w:rPr>
              <w:t>Không nhất thiết cần bằng đại học cho mọi vị trí tại gia đình; đào tạo chăm sóc trẻ và kinh nghiệm thực tế là lợi thế. Nếu làm trong cơ sở giáo dục, yêu cầu chuyên môn có thể cao hơn.</w:t>
            </w:r>
          </w:p>
        </w:tc>
        <w:tc>
          <w:tcPr>
            <w:tcW w:type="dxa" w:w="1417"/>
            <w:vAlign w:val="top"/>
            <w:shd w:fill="D9EAF7"/>
          </w:tcPr>
          <w:p>
            <w:pPr>
              <w:spacing w:after="0"/>
            </w:pPr>
            <w:r>
              <w:rPr>
                <w:sz w:val="14"/>
              </w:rPr>
              <w:t>Không có điểm chuẩn nghề chung. Nếu học ngành liên quan, điểm chuẩn tùy trường, năm và phương thức.</w:t>
            </w:r>
          </w:p>
        </w:tc>
      </w:tr>
      <w:tr>
        <w:trPr>
          <w:tblHeader w:val="true"/>
        </w:trPr>
        <w:tc>
          <w:tcPr>
            <w:tcW w:type="dxa" w:w="1020"/>
            <w:vAlign w:val="top"/>
            <w:shd w:fill="D9EAF7"/>
          </w:tcPr>
          <w:p>
            <w:pPr>
              <w:spacing w:after="0"/>
            </w:pPr>
            <w:r>
              <w:rPr>
                <w:b/>
                <w:sz w:val="14"/>
              </w:rPr>
              <w:t>Dịch vụ cá nhân – Gia đình</w:t>
            </w:r>
          </w:p>
        </w:tc>
        <w:tc>
          <w:tcPr>
            <w:tcW w:type="dxa" w:w="1417"/>
            <w:vAlign w:val="top"/>
            <w:shd w:fill="D9EAF7"/>
          </w:tcPr>
          <w:p>
            <w:pPr>
              <w:spacing w:after="0"/>
            </w:pPr>
            <w:r>
              <w:rPr>
                <w:b/>
                <w:sz w:val="14"/>
              </w:rPr>
              <w:t>Bảo mẫu</w:t>
            </w:r>
          </w:p>
        </w:tc>
        <w:tc>
          <w:tcPr>
            <w:tcW w:type="dxa" w:w="1814"/>
            <w:vAlign w:val="top"/>
            <w:shd w:fill="D9EAF7"/>
          </w:tcPr>
          <w:p>
            <w:pPr>
              <w:spacing w:after="0"/>
            </w:pPr>
            <w:r>
              <w:rPr>
                <w:sz w:val="14"/>
              </w:rPr>
              <w:t>Giáo dục mầm non; Công tác xã hội; Tâm lý học; các khóa nghiệp vụ chăm sóc trẻ, an toàn và vệ sinh phù hợp.</w:t>
            </w:r>
          </w:p>
        </w:tc>
        <w:tc>
          <w:tcPr>
            <w:tcW w:type="dxa" w:w="1701"/>
            <w:vAlign w:val="top"/>
            <w:shd w:fill="D9EAF7"/>
          </w:tcPr>
          <w:p>
            <w:pPr>
              <w:spacing w:after="0"/>
            </w:pPr>
            <w:r>
              <w:rPr>
                <w:sz w:val="14"/>
              </w:rPr>
              <w:t>Ngữ văn, Sinh học, Tâm lý học; các môn năng khiếu có thể hữu ích nếu theo Giáo dục mầm non.</w:t>
            </w:r>
          </w:p>
        </w:tc>
        <w:tc>
          <w:tcPr>
            <w:tcW w:type="dxa" w:w="2381"/>
            <w:vAlign w:val="top"/>
            <w:shd w:fill="D9EAF7"/>
          </w:tcPr>
          <w:p>
            <w:pPr>
              <w:spacing w:after="0"/>
            </w:pPr>
            <w:r>
              <w:rPr>
                <w:sz w:val="14"/>
              </w:rPr>
              <w:t>Chăm sóc trẻ trong sinh hoạt hằng ngày, hỗ trợ ăn ngủ vệ sinh, chuẩn bị không gian an toàn, quan sát tình trạng của trẻ và phối hợp với phụ huynh/giáo viên. Khi làm tại cơ sở, nhiệm vụ cụ thể phụ thuộc quy định và vị trí.</w:t>
            </w:r>
          </w:p>
        </w:tc>
        <w:tc>
          <w:tcPr>
            <w:tcW w:type="dxa" w:w="1871"/>
            <w:vAlign w:val="top"/>
            <w:shd w:fill="D9EAF7"/>
          </w:tcPr>
          <w:p>
            <w:pPr>
              <w:spacing w:after="0"/>
            </w:pPr>
            <w:r>
              <w:rPr>
                <w:sz w:val="14"/>
              </w:rPr>
              <w:t>Thích chăm sóc trẻ, thích môi trường có nhịp sinh hoạt rõ ràng và muốn tạo cảm giác an toàn, ổn định cho trẻ.</w:t>
            </w:r>
          </w:p>
        </w:tc>
        <w:tc>
          <w:tcPr>
            <w:tcW w:type="dxa" w:w="1701"/>
            <w:vAlign w:val="top"/>
            <w:shd w:fill="D9EAF7"/>
          </w:tcPr>
          <w:p>
            <w:pPr>
              <w:spacing w:after="0"/>
            </w:pPr>
            <w:r>
              <w:rPr>
                <w:sz w:val="14"/>
              </w:rPr>
              <w:t>Chu đáo, kiên nhẫn, sạch sẽ, trách nhiệm, biết lắng nghe và tôn trọng nguyên tắc bảo vệ trẻ.</w:t>
            </w:r>
          </w:p>
        </w:tc>
        <w:tc>
          <w:tcPr>
            <w:tcW w:type="dxa" w:w="1701"/>
            <w:vAlign w:val="top"/>
            <w:shd w:fill="D9EAF7"/>
          </w:tcPr>
          <w:p>
            <w:pPr>
              <w:spacing w:after="0"/>
            </w:pPr>
            <w:r>
              <w:rPr>
                <w:sz w:val="14"/>
              </w:rPr>
              <w:t>Khả năng quan sát, chăm sóc, tổ chức thời gian, giao tiếp với trẻ và phối hợp với người lớn.</w:t>
            </w:r>
          </w:p>
        </w:tc>
        <w:tc>
          <w:tcPr>
            <w:tcW w:type="dxa" w:w="1814"/>
            <w:vAlign w:val="top"/>
            <w:shd w:fill="D9EAF7"/>
          </w:tcPr>
          <w:p>
            <w:pPr>
              <w:spacing w:after="0"/>
            </w:pPr>
            <w:r>
              <w:rPr>
                <w:sz w:val="14"/>
              </w:rPr>
              <w:t>Vệ sinh, dinh dưỡng phù hợp lứa tuổi theo hướng dẫn, an toàn, xử lý tình huống, giao tiếp với phụ huynh và ghi chép.</w:t>
            </w:r>
          </w:p>
        </w:tc>
        <w:tc>
          <w:tcPr>
            <w:tcW w:type="dxa" w:w="1587"/>
            <w:vAlign w:val="top"/>
            <w:shd w:fill="D9EAF7"/>
          </w:tcPr>
          <w:p>
            <w:pPr>
              <w:spacing w:after="0"/>
            </w:pPr>
            <w:r>
              <w:rPr>
                <w:sz w:val="14"/>
              </w:rPr>
              <w:t>Không có một bằng đại học bắt buộc cho mọi vị trí bảo mẫu. Nếu làm trong cơ sở chăm sóc/giáo dục trẻ, cần đáp ứng yêu cầu chuyên môn và đào tạo của nơi tuyển dụng.</w:t>
            </w:r>
          </w:p>
        </w:tc>
        <w:tc>
          <w:tcPr>
            <w:tcW w:type="dxa" w:w="1417"/>
            <w:vAlign w:val="top"/>
            <w:shd w:fill="D9EAF7"/>
          </w:tcPr>
          <w:p>
            <w:pPr>
              <w:spacing w:after="0"/>
            </w:pPr>
            <w:r>
              <w:rPr>
                <w:sz w:val="14"/>
              </w:rPr>
              <w:t>Không có điểm chuẩn nghề chung; nếu học ngành liên quan, điểm chuẩn phụ thuộc trường và phương thức.</w:t>
            </w:r>
          </w:p>
        </w:tc>
      </w:tr>
      <w:tr>
        <w:trPr>
          <w:tblHeader w:val="true"/>
        </w:trPr>
        <w:tc>
          <w:tcPr>
            <w:tcW w:type="dxa" w:w="1020"/>
            <w:vAlign w:val="top"/>
            <w:shd w:fill="D9EAF7"/>
          </w:tcPr>
          <w:p>
            <w:pPr>
              <w:spacing w:after="0"/>
            </w:pPr>
            <w:r>
              <w:rPr>
                <w:b/>
                <w:sz w:val="14"/>
              </w:rPr>
              <w:t>Dịch vụ cá nhân – Gia đình</w:t>
            </w:r>
          </w:p>
        </w:tc>
        <w:tc>
          <w:tcPr>
            <w:tcW w:type="dxa" w:w="1417"/>
            <w:vAlign w:val="top"/>
            <w:shd w:fill="D9EAF7"/>
          </w:tcPr>
          <w:p>
            <w:pPr>
              <w:spacing w:after="0"/>
            </w:pPr>
            <w:r>
              <w:rPr>
                <w:b/>
                <w:sz w:val="14"/>
              </w:rPr>
              <w:t>Người chăm sóc</w:t>
            </w:r>
          </w:p>
        </w:tc>
        <w:tc>
          <w:tcPr>
            <w:tcW w:type="dxa" w:w="1814"/>
            <w:vAlign w:val="top"/>
            <w:shd w:fill="D9EAF7"/>
          </w:tcPr>
          <w:p>
            <w:pPr>
              <w:spacing w:after="0"/>
            </w:pPr>
            <w:r>
              <w:rPr>
                <w:sz w:val="14"/>
              </w:rPr>
              <w:t>Công tác xã hội; Điều dưỡng hoặc các chương trình chăm sóc phù hợp với đối tượng; Tâm lý học có thể hữu ích tùy vị trí.</w:t>
            </w:r>
          </w:p>
        </w:tc>
        <w:tc>
          <w:tcPr>
            <w:tcW w:type="dxa" w:w="1701"/>
            <w:vAlign w:val="top"/>
            <w:shd w:fill="D9EAF7"/>
          </w:tcPr>
          <w:p>
            <w:pPr>
              <w:spacing w:after="0"/>
            </w:pPr>
            <w:r>
              <w:rPr>
                <w:sz w:val="14"/>
              </w:rPr>
              <w:t>Sinh học, Ngữ văn, Tâm lý học; kiến thức sức khỏe và kỹ năng sống rất quan trọng.</w:t>
            </w:r>
          </w:p>
        </w:tc>
        <w:tc>
          <w:tcPr>
            <w:tcW w:type="dxa" w:w="2381"/>
            <w:vAlign w:val="top"/>
            <w:shd w:fill="D9EAF7"/>
          </w:tcPr>
          <w:p>
            <w:pPr>
              <w:spacing w:after="0"/>
            </w:pPr>
            <w:r>
              <w:rPr>
                <w:sz w:val="14"/>
              </w:rPr>
              <w:t>Hỗ trợ một người trong sinh hoạt hằng ngày theo nhu cầu và phạm vi công việc: ăn uống, vệ sinh, di chuyển, lịch sinh hoạt, đồng hành và quan sát tình trạng. Nếu đối tượng có nhu cầu y tế, các thao tác chuyên môn phải do người có đào tạo phù hợp thực hiện.</w:t>
            </w:r>
          </w:p>
        </w:tc>
        <w:tc>
          <w:tcPr>
            <w:tcW w:type="dxa" w:w="1871"/>
            <w:vAlign w:val="top"/>
            <w:shd w:fill="D9EAF7"/>
          </w:tcPr>
          <w:p>
            <w:pPr>
              <w:spacing w:after="0"/>
            </w:pPr>
            <w:r>
              <w:rPr>
                <w:sz w:val="14"/>
              </w:rPr>
              <w:t>Thích giúp đỡ người khác, công việc có tính đồng hành và chăm sóc lâu dài; quan tâm đến chất lượng cuộc sống của người được chăm sóc.</w:t>
            </w:r>
          </w:p>
        </w:tc>
        <w:tc>
          <w:tcPr>
            <w:tcW w:type="dxa" w:w="1701"/>
            <w:vAlign w:val="top"/>
            <w:shd w:fill="D9EAF7"/>
          </w:tcPr>
          <w:p>
            <w:pPr>
              <w:spacing w:after="0"/>
            </w:pPr>
            <w:r>
              <w:rPr>
                <w:sz w:val="14"/>
              </w:rPr>
              <w:t>Kiên nhẫn, nhân ái, tôn trọng, kín đáo, có trách nhiệm và biết giữ giới hạn nghề nghiệp.</w:t>
            </w:r>
          </w:p>
        </w:tc>
        <w:tc>
          <w:tcPr>
            <w:tcW w:type="dxa" w:w="1701"/>
            <w:vAlign w:val="top"/>
            <w:shd w:fill="D9EAF7"/>
          </w:tcPr>
          <w:p>
            <w:pPr>
              <w:spacing w:after="0"/>
            </w:pPr>
            <w:r>
              <w:rPr>
                <w:sz w:val="14"/>
              </w:rPr>
              <w:t>Quan sát, lắng nghe, hỗ trợ sinh hoạt, nhận biết dấu hiệu cần báo người có chuyên môn và phối hợp với gia đình.</w:t>
            </w:r>
          </w:p>
        </w:tc>
        <w:tc>
          <w:tcPr>
            <w:tcW w:type="dxa" w:w="1814"/>
            <w:vAlign w:val="top"/>
            <w:shd w:fill="D9EAF7"/>
          </w:tcPr>
          <w:p>
            <w:pPr>
              <w:spacing w:after="0"/>
            </w:pPr>
            <w:r>
              <w:rPr>
                <w:sz w:val="14"/>
              </w:rPr>
              <w:t>Chăm sóc cá nhân, giao tiếp hỗ trợ, an toàn di chuyển, vệ sinh, ghi chép, bảo mật và xử lý tình huống theo đào tạo.</w:t>
            </w:r>
          </w:p>
        </w:tc>
        <w:tc>
          <w:tcPr>
            <w:tcW w:type="dxa" w:w="1587"/>
            <w:vAlign w:val="top"/>
            <w:shd w:fill="D9EAF7"/>
          </w:tcPr>
          <w:p>
            <w:pPr>
              <w:spacing w:after="0"/>
            </w:pPr>
            <w:r>
              <w:rPr>
                <w:sz w:val="14"/>
              </w:rPr>
              <w:t>Yêu cầu phụ thuộc đối tượng và nơi làm việc. Công việc chăm sóc xã hội có thể gắn với Công tác xã hội; chăm sóc có tính y khoa cần nền tảng chuyên môn phù hợp như Điều dưỡng.</w:t>
            </w:r>
          </w:p>
        </w:tc>
        <w:tc>
          <w:tcPr>
            <w:tcW w:type="dxa" w:w="1417"/>
            <w:vAlign w:val="top"/>
            <w:shd w:fill="D9EAF7"/>
          </w:tcPr>
          <w:p>
            <w:pPr>
              <w:spacing w:after="0"/>
            </w:pPr>
            <w:r>
              <w:rPr>
                <w:sz w:val="14"/>
              </w:rPr>
              <w:t>Không có điểm chuẩn nghề chung. Ngành đào tạo và yêu cầu tuyển dụng cụ thể quyết định điều kiện đầu vào.</w:t>
            </w:r>
          </w:p>
        </w:tc>
      </w:tr>
      <w:tr>
        <w:trPr>
          <w:tblHeader w:val="true"/>
        </w:trPr>
        <w:tc>
          <w:tcPr>
            <w:tcW w:type="dxa" w:w="1020"/>
            <w:vAlign w:val="top"/>
            <w:shd w:fill="D9EAF7"/>
          </w:tcPr>
          <w:p>
            <w:pPr>
              <w:spacing w:after="0"/>
            </w:pPr>
            <w:r>
              <w:rPr>
                <w:b/>
                <w:sz w:val="14"/>
              </w:rPr>
              <w:t>Dịch vụ cá nhân – Gia đình</w:t>
            </w:r>
          </w:p>
        </w:tc>
        <w:tc>
          <w:tcPr>
            <w:tcW w:type="dxa" w:w="1417"/>
            <w:vAlign w:val="top"/>
            <w:shd w:fill="D9EAF7"/>
          </w:tcPr>
          <w:p>
            <w:pPr>
              <w:spacing w:after="0"/>
            </w:pPr>
            <w:r>
              <w:rPr>
                <w:b/>
                <w:sz w:val="14"/>
              </w:rPr>
              <w:t>Trợ lý cá nhân</w:t>
            </w:r>
          </w:p>
        </w:tc>
        <w:tc>
          <w:tcPr>
            <w:tcW w:type="dxa" w:w="1814"/>
            <w:vAlign w:val="top"/>
            <w:shd w:fill="D9EAF7"/>
          </w:tcPr>
          <w:p>
            <w:pPr>
              <w:spacing w:after="0"/>
            </w:pPr>
            <w:r>
              <w:rPr>
                <w:sz w:val="14"/>
              </w:rPr>
              <w:t>Quản trị kinh doanh; Quản trị văn phòng; Thư ký hành chính; Quản trị nhân lực hoặc các ngành liên quan. Kinh nghiệm thực tế có thể quan trọng hơn bằng cấp ở một số vị trí.</w:t>
            </w:r>
          </w:p>
        </w:tc>
        <w:tc>
          <w:tcPr>
            <w:tcW w:type="dxa" w:w="1701"/>
            <w:vAlign w:val="top"/>
            <w:shd w:fill="D9EAF7"/>
          </w:tcPr>
          <w:p>
            <w:pPr>
              <w:spacing w:after="0"/>
            </w:pPr>
            <w:r>
              <w:rPr>
                <w:sz w:val="14"/>
              </w:rPr>
              <w:t>Ngữ văn, Toán, Tin học, ngoại ngữ; kỹ năng số và giao tiếp đặc biệt hữu ích.</w:t>
            </w:r>
          </w:p>
        </w:tc>
        <w:tc>
          <w:tcPr>
            <w:tcW w:type="dxa" w:w="2381"/>
            <w:vAlign w:val="top"/>
            <w:shd w:fill="D9EAF7"/>
          </w:tcPr>
          <w:p>
            <w:pPr>
              <w:spacing w:after="0"/>
            </w:pPr>
            <w:r>
              <w:rPr>
                <w:sz w:val="14"/>
              </w:rPr>
              <w:t>Quản lý lịch làm việc, cuộc hẹn, hồ sơ, email, việc cần nhắc, đặt dịch vụ và phối hợp các đầu việc cá nhân theo yêu cầu. Có thể hỗ trợ tổ chức chuyến đi, sự kiện hoặc công việc hành chính; phạm vi phụ thuộc người sử dụng lao động.</w:t>
            </w:r>
          </w:p>
        </w:tc>
        <w:tc>
          <w:tcPr>
            <w:tcW w:type="dxa" w:w="1871"/>
            <w:vAlign w:val="top"/>
            <w:shd w:fill="D9EAF7"/>
          </w:tcPr>
          <w:p>
            <w:pPr>
              <w:spacing w:after="0"/>
            </w:pPr>
            <w:r>
              <w:rPr>
                <w:sz w:val="14"/>
              </w:rPr>
              <w:t>Thích tổ chức, sắp xếp lịch trình, làm nhiều đầu việc và hỗ trợ người khác hoàn thành kế hoạch.</w:t>
            </w:r>
          </w:p>
        </w:tc>
        <w:tc>
          <w:tcPr>
            <w:tcW w:type="dxa" w:w="1701"/>
            <w:vAlign w:val="top"/>
            <w:shd w:fill="D9EAF7"/>
          </w:tcPr>
          <w:p>
            <w:pPr>
              <w:spacing w:after="0"/>
            </w:pPr>
            <w:r>
              <w:rPr>
                <w:sz w:val="14"/>
              </w:rPr>
              <w:t>Chủ động, kín đáo, đáng tin, linh hoạt, cẩn thận và chịu được việc thay đổi ưu tiên.</w:t>
            </w:r>
          </w:p>
        </w:tc>
        <w:tc>
          <w:tcPr>
            <w:tcW w:type="dxa" w:w="1701"/>
            <w:vAlign w:val="top"/>
            <w:shd w:fill="D9EAF7"/>
          </w:tcPr>
          <w:p>
            <w:pPr>
              <w:spacing w:after="0"/>
            </w:pPr>
            <w:r>
              <w:rPr>
                <w:sz w:val="14"/>
              </w:rPr>
              <w:t>Tổ chức thời gian, ghi nhớ, xử lý thông tin, giao tiếp, giải quyết vấn đề và sử dụng công cụ văn phòng.</w:t>
            </w:r>
          </w:p>
        </w:tc>
        <w:tc>
          <w:tcPr>
            <w:tcW w:type="dxa" w:w="1814"/>
            <w:vAlign w:val="top"/>
            <w:shd w:fill="D9EAF7"/>
          </w:tcPr>
          <w:p>
            <w:pPr>
              <w:spacing w:after="0"/>
            </w:pPr>
            <w:r>
              <w:rPr>
                <w:sz w:val="14"/>
              </w:rPr>
              <w:t>Quản lý lịch, email, văn bản, bảng tính, đặt lịch/dịch vụ, theo dõi việc cần làm, bảo mật dữ liệu và giao tiếp chuyên nghiệp.</w:t>
            </w:r>
          </w:p>
        </w:tc>
        <w:tc>
          <w:tcPr>
            <w:tcW w:type="dxa" w:w="1587"/>
            <w:vAlign w:val="top"/>
            <w:shd w:fill="D9EAF7"/>
          </w:tcPr>
          <w:p>
            <w:pPr>
              <w:spacing w:after="0"/>
            </w:pPr>
            <w:r>
              <w:rPr>
                <w:sz w:val="14"/>
              </w:rPr>
              <w:t>Thường không có một ngành đại học bắt buộc. Bằng Quản trị văn phòng/kinh doanh hoặc kỹ năng hành chính có lợi; ngoại ngữ và kỹ năng số có thể tạo khác biệt.</w:t>
            </w:r>
          </w:p>
        </w:tc>
        <w:tc>
          <w:tcPr>
            <w:tcW w:type="dxa" w:w="1417"/>
            <w:vAlign w:val="top"/>
            <w:shd w:fill="D9EAF7"/>
          </w:tcPr>
          <w:p>
            <w:pPr>
              <w:spacing w:after="0"/>
            </w:pPr>
            <w:r>
              <w:rPr>
                <w:sz w:val="14"/>
              </w:rPr>
              <w:t>Không có điểm chuẩn nghề chung. Điểm chuẩn chỉ áp dụng cho ngành đào tạo cụ thể và thay đổi theo trường, năm, phương thức.</w:t>
            </w:r>
          </w:p>
        </w:tc>
      </w:tr>
      <w:tr>
        <w:trPr>
          <w:tblHeader w:val="true"/>
        </w:trPr>
        <w:tc>
          <w:tcPr>
            <w:tcW w:type="dxa" w:w="1020"/>
            <w:vAlign w:val="top"/>
            <w:shd w:fill="D9EAF7"/>
          </w:tcPr>
          <w:p>
            <w:pPr>
              <w:spacing w:after="0"/>
            </w:pPr>
            <w:r>
              <w:rPr>
                <w:b/>
                <w:sz w:val="14"/>
              </w:rPr>
              <w:t>Dịch vụ cá nhân – Gia đình</w:t>
            </w:r>
          </w:p>
        </w:tc>
        <w:tc>
          <w:tcPr>
            <w:tcW w:type="dxa" w:w="1417"/>
            <w:vAlign w:val="top"/>
            <w:shd w:fill="D9EAF7"/>
          </w:tcPr>
          <w:p>
            <w:pPr>
              <w:spacing w:after="0"/>
            </w:pPr>
            <w:r>
              <w:rPr>
                <w:b/>
                <w:sz w:val="14"/>
              </w:rPr>
              <w:t>Nhân viên mua sắm cá nhân</w:t>
            </w:r>
          </w:p>
        </w:tc>
        <w:tc>
          <w:tcPr>
            <w:tcW w:type="dxa" w:w="1814"/>
            <w:vAlign w:val="top"/>
            <w:shd w:fill="D9EAF7"/>
          </w:tcPr>
          <w:p>
            <w:pPr>
              <w:spacing w:after="0"/>
            </w:pPr>
            <w:r>
              <w:rPr>
                <w:sz w:val="14"/>
              </w:rPr>
              <w:t>Marketing; Kinh doanh thương mại; Quản trị kinh doanh; Thương mại điện tử; Quản trị bán hàng hoặc các ngành dịch vụ – kinh doanh liên quan.</w:t>
            </w:r>
          </w:p>
        </w:tc>
        <w:tc>
          <w:tcPr>
            <w:tcW w:type="dxa" w:w="1701"/>
            <w:vAlign w:val="top"/>
            <w:shd w:fill="D9EAF7"/>
          </w:tcPr>
          <w:p>
            <w:pPr>
              <w:spacing w:after="0"/>
            </w:pPr>
            <w:r>
              <w:rPr>
                <w:sz w:val="14"/>
              </w:rPr>
              <w:t>Toán, Ngữ văn, Tin học, ngoại ngữ; kiến thức tài chính cá nhân và thương mại điện tử hữu ích.</w:t>
            </w:r>
          </w:p>
        </w:tc>
        <w:tc>
          <w:tcPr>
            <w:tcW w:type="dxa" w:w="2381"/>
            <w:vAlign w:val="top"/>
            <w:shd w:fill="D9EAF7"/>
          </w:tcPr>
          <w:p>
            <w:pPr>
              <w:spacing w:after="0"/>
            </w:pPr>
            <w:r>
              <w:rPr>
                <w:sz w:val="14"/>
              </w:rPr>
              <w:t>Tìm hiểu nhu cầu và ngân sách của khách hàng; tìm sản phẩm, so sánh lựa chọn, theo dõi giá, đặt mua, kiểm tra đơn và hỗ trợ đổi trả theo thỏa thuận. Với khách hàng cá nhân, cần hiểu rõ sở thích nhưng vẫn phải minh bạch về giá, phí và lợi ích của lựa chọn.</w:t>
            </w:r>
          </w:p>
        </w:tc>
        <w:tc>
          <w:tcPr>
            <w:tcW w:type="dxa" w:w="1871"/>
            <w:vAlign w:val="top"/>
            <w:shd w:fill="D9EAF7"/>
          </w:tcPr>
          <w:p>
            <w:pPr>
              <w:spacing w:after="0"/>
            </w:pPr>
            <w:r>
              <w:rPr>
                <w:sz w:val="14"/>
              </w:rPr>
              <w:t>Thích mua sắm, tìm hiểu sản phẩm, so sánh lựa chọn và làm việc với nhiều loại khách hàng.</w:t>
            </w:r>
          </w:p>
        </w:tc>
        <w:tc>
          <w:tcPr>
            <w:tcW w:type="dxa" w:w="1701"/>
            <w:vAlign w:val="top"/>
            <w:shd w:fill="D9EAF7"/>
          </w:tcPr>
          <w:p>
            <w:pPr>
              <w:spacing w:after="0"/>
            </w:pPr>
            <w:r>
              <w:rPr>
                <w:sz w:val="14"/>
              </w:rPr>
              <w:t>Trung thực, tinh ý, kiên nhẫn, có trách nhiệm với ngân sách và tôn trọng sở thích của khách hàng.</w:t>
            </w:r>
          </w:p>
        </w:tc>
        <w:tc>
          <w:tcPr>
            <w:tcW w:type="dxa" w:w="1701"/>
            <w:vAlign w:val="top"/>
            <w:shd w:fill="D9EAF7"/>
          </w:tcPr>
          <w:p>
            <w:pPr>
              <w:spacing w:after="0"/>
            </w:pPr>
            <w:r>
              <w:rPr>
                <w:sz w:val="14"/>
              </w:rPr>
              <w:t>Tìm kiếm thông tin nhanh, so sánh sản phẩm, đàm phán/giao tiếp, quản lý ngân sách và theo dõi đơn hàng.</w:t>
            </w:r>
          </w:p>
        </w:tc>
        <w:tc>
          <w:tcPr>
            <w:tcW w:type="dxa" w:w="1814"/>
            <w:vAlign w:val="top"/>
            <w:shd w:fill="D9EAF7"/>
          </w:tcPr>
          <w:p>
            <w:pPr>
              <w:spacing w:after="0"/>
            </w:pPr>
            <w:r>
              <w:rPr>
                <w:sz w:val="14"/>
              </w:rPr>
              <w:t>Khảo sát nhu cầu, tìm nguồn, kiểm tra thông tin sản phẩm, lập ngân sách, thương lượng, thương mại điện tử, quản lý đơn và chăm sóc khách hàng.</w:t>
            </w:r>
          </w:p>
        </w:tc>
        <w:tc>
          <w:tcPr>
            <w:tcW w:type="dxa" w:w="1587"/>
            <w:vAlign w:val="top"/>
            <w:shd w:fill="D9EAF7"/>
          </w:tcPr>
          <w:p>
            <w:pPr>
              <w:spacing w:after="0"/>
            </w:pPr>
            <w:r>
              <w:rPr>
                <w:sz w:val="14"/>
              </w:rPr>
              <w:t>Không có ngành đại học bắt buộc. Các ngành kinh doanh, bán lẻ, thương mại điện tử hoặc marketing là nền tảng phù hợp; kinh nghiệm thị trường và khả năng tìm hiểu sản phẩm rất quan trọng.</w:t>
            </w:r>
          </w:p>
        </w:tc>
        <w:tc>
          <w:tcPr>
            <w:tcW w:type="dxa" w:w="1417"/>
            <w:vAlign w:val="top"/>
            <w:shd w:fill="D9EAF7"/>
          </w:tcPr>
          <w:p>
            <w:pPr>
              <w:spacing w:after="0"/>
            </w:pPr>
            <w:r>
              <w:rPr>
                <w:sz w:val="14"/>
              </w:rPr>
              <w:t>Không có điểm chuẩn nghề chung; nếu học ngành kinh doanh/TMĐT/marketing, điểm chuẩn tùy trường, năm và phương thức.</w:t>
            </w:r>
          </w:p>
        </w:tc>
      </w:tr>
      <w:tr>
        <w:trPr>
          <w:tblHeader w:val="true"/>
        </w:trPr>
        <w:tc>
          <w:tcPr>
            <w:tcW w:type="dxa" w:w="1020"/>
            <w:vAlign w:val="top"/>
            <w:shd w:fill="D9EAF7"/>
          </w:tcPr>
          <w:p>
            <w:pPr>
              <w:spacing w:after="0"/>
            </w:pPr>
            <w:r>
              <w:rPr>
                <w:b/>
                <w:sz w:val="14"/>
              </w:rPr>
              <w:t>Dịch vụ cá nhân – Gia đình</w:t>
            </w:r>
          </w:p>
        </w:tc>
        <w:tc>
          <w:tcPr>
            <w:tcW w:type="dxa" w:w="1417"/>
            <w:vAlign w:val="top"/>
            <w:shd w:fill="D9EAF7"/>
          </w:tcPr>
          <w:p>
            <w:pPr>
              <w:spacing w:after="0"/>
            </w:pPr>
            <w:r>
              <w:rPr>
                <w:b/>
                <w:sz w:val="14"/>
              </w:rPr>
              <w:t>Quản gia</w:t>
            </w:r>
          </w:p>
        </w:tc>
        <w:tc>
          <w:tcPr>
            <w:tcW w:type="dxa" w:w="1814"/>
            <w:vAlign w:val="top"/>
            <w:shd w:fill="D9EAF7"/>
          </w:tcPr>
          <w:p>
            <w:pPr>
              <w:spacing w:after="0"/>
            </w:pPr>
            <w:r>
              <w:rPr>
                <w:sz w:val="14"/>
              </w:rPr>
              <w:t>Quản trị khách sạn; Quản trị dịch vụ; Quản trị gia đình hoặc các chương trình nghiệp vụ quản lý nhà ở, dịch vụ lưu trú và vận hành hộ gia đình.</w:t>
            </w:r>
          </w:p>
        </w:tc>
        <w:tc>
          <w:tcPr>
            <w:tcW w:type="dxa" w:w="1701"/>
            <w:vAlign w:val="top"/>
            <w:shd w:fill="D9EAF7"/>
          </w:tcPr>
          <w:p>
            <w:pPr>
              <w:spacing w:after="0"/>
            </w:pPr>
            <w:r>
              <w:rPr>
                <w:sz w:val="14"/>
              </w:rPr>
              <w:t>Ngữ văn, Toán, ngoại ngữ, Tin học; kỹ năng tổ chức và quản lý tài chính cơ bản hữu ích.</w:t>
            </w:r>
          </w:p>
        </w:tc>
        <w:tc>
          <w:tcPr>
            <w:tcW w:type="dxa" w:w="2381"/>
            <w:vAlign w:val="top"/>
            <w:shd w:fill="D9EAF7"/>
          </w:tcPr>
          <w:p>
            <w:pPr>
              <w:spacing w:after="0"/>
            </w:pPr>
            <w:r>
              <w:rPr>
                <w:sz w:val="14"/>
              </w:rPr>
              <w:t>Điều phối toàn bộ hoạt động trong nhà: phân công nhân sự, theo dõi vệ sinh, bảo trì, mua sắm, lịch sinh hoạt và tiêu chuẩn dịch vụ; quản lý nhà cung cấp và kiểm soát chi phí theo ngân sách.</w:t>
            </w:r>
          </w:p>
        </w:tc>
        <w:tc>
          <w:tcPr>
            <w:tcW w:type="dxa" w:w="1871"/>
            <w:vAlign w:val="top"/>
            <w:shd w:fill="D9EAF7"/>
          </w:tcPr>
          <w:p>
            <w:pPr>
              <w:spacing w:after="0"/>
            </w:pPr>
            <w:r>
              <w:rPr>
                <w:sz w:val="14"/>
              </w:rPr>
              <w:t>Thích tổ chức công việc, quản lý nhiều đầu việc, xây dựng quy trình và duy trì một môi trường gia đình vận hành ổn định.</w:t>
            </w:r>
          </w:p>
        </w:tc>
        <w:tc>
          <w:tcPr>
            <w:tcW w:type="dxa" w:w="1701"/>
            <w:vAlign w:val="top"/>
            <w:shd w:fill="D9EAF7"/>
          </w:tcPr>
          <w:p>
            <w:pPr>
              <w:spacing w:after="0"/>
            </w:pPr>
            <w:r>
              <w:rPr>
                <w:sz w:val="14"/>
              </w:rPr>
              <w:t>Chín chắn, kín đáo, có tổ chức, trách nhiệm, quyết đoán vừa phải và tôn trọng đời tư.</w:t>
            </w:r>
          </w:p>
        </w:tc>
        <w:tc>
          <w:tcPr>
            <w:tcW w:type="dxa" w:w="1701"/>
            <w:vAlign w:val="top"/>
            <w:shd w:fill="D9EAF7"/>
          </w:tcPr>
          <w:p>
            <w:pPr>
              <w:spacing w:after="0"/>
            </w:pPr>
            <w:r>
              <w:rPr>
                <w:sz w:val="14"/>
              </w:rPr>
              <w:t>Quản lý con người, lập kế hoạch, kiểm soát chất lượng, xử lý sự cố, quản lý ngân sách và giao tiếp.</w:t>
            </w:r>
          </w:p>
        </w:tc>
        <w:tc>
          <w:tcPr>
            <w:tcW w:type="dxa" w:w="1814"/>
            <w:vAlign w:val="top"/>
            <w:shd w:fill="D9EAF7"/>
          </w:tcPr>
          <w:p>
            <w:pPr>
              <w:spacing w:after="0"/>
            </w:pPr>
            <w:r>
              <w:rPr>
                <w:sz w:val="14"/>
              </w:rPr>
              <w:t>Quản lý nhân sự, lịch làm việc, mua sắm, nhà cung cấp, bảo trì, vệ sinh, an toàn, ngân sách và bảo mật.</w:t>
            </w:r>
          </w:p>
        </w:tc>
        <w:tc>
          <w:tcPr>
            <w:tcW w:type="dxa" w:w="1587"/>
            <w:vAlign w:val="top"/>
            <w:shd w:fill="D9EAF7"/>
          </w:tcPr>
          <w:p>
            <w:pPr>
              <w:spacing w:after="0"/>
            </w:pPr>
            <w:r>
              <w:rPr>
                <w:sz w:val="14"/>
              </w:rPr>
              <w:t>Không có một bằng cấp bắt buộc cho mọi vị trí. Các ngành Quản trị khách sạn/dịch vụ và kinh nghiệm quản lý vận hành có thể phù hợp; vị trí cao cấp thường đòi hỏi kinh nghiệm thực tế đáng kể.</w:t>
            </w:r>
          </w:p>
        </w:tc>
        <w:tc>
          <w:tcPr>
            <w:tcW w:type="dxa" w:w="1417"/>
            <w:vAlign w:val="top"/>
            <w:shd w:fill="D9EAF7"/>
          </w:tcPr>
          <w:p>
            <w:pPr>
              <w:spacing w:after="0"/>
            </w:pPr>
            <w:r>
              <w:rPr>
                <w:sz w:val="14"/>
              </w:rPr>
              <w:t>Không có điểm chuẩn nghề chung. Điểm chuẩn thuộc về ngành đào tạo cụ thể nếu người học chọn con đường đại học.</w:t>
            </w:r>
          </w:p>
        </w:tc>
      </w:tr>
      <w:tr>
        <w:trPr>
          <w:tblHeader w:val="true"/>
        </w:trPr>
        <w:tc>
          <w:tcPr>
            <w:tcW w:type="dxa" w:w="1020"/>
            <w:vAlign w:val="top"/>
            <w:shd w:fill="D9EAF7"/>
          </w:tcPr>
          <w:p>
            <w:pPr>
              <w:spacing w:after="0"/>
            </w:pPr>
            <w:r>
              <w:rPr>
                <w:b/>
                <w:sz w:val="14"/>
              </w:rPr>
              <w:t>Dịch vụ cá nhân – Gia đình</w:t>
            </w:r>
          </w:p>
        </w:tc>
        <w:tc>
          <w:tcPr>
            <w:tcW w:type="dxa" w:w="1417"/>
            <w:vAlign w:val="top"/>
            <w:shd w:fill="D9EAF7"/>
          </w:tcPr>
          <w:p>
            <w:pPr>
              <w:spacing w:after="0"/>
            </w:pPr>
            <w:r>
              <w:rPr>
                <w:b/>
                <w:sz w:val="14"/>
              </w:rPr>
              <w:t>Quản lý nhà ở</w:t>
            </w:r>
          </w:p>
        </w:tc>
        <w:tc>
          <w:tcPr>
            <w:tcW w:type="dxa" w:w="1814"/>
            <w:vAlign w:val="top"/>
            <w:shd w:fill="D9EAF7"/>
          </w:tcPr>
          <w:p>
            <w:pPr>
              <w:spacing w:after="0"/>
            </w:pPr>
            <w:r>
              <w:rPr>
                <w:sz w:val="14"/>
              </w:rPr>
              <w:t>Quản trị kinh doanh; Quản trị văn phòng; Quản lý bất động sản; Quản trị khách sạn/dịch vụ hoặc các chương trình quản lý vận hành phù hợp.</w:t>
            </w:r>
          </w:p>
        </w:tc>
        <w:tc>
          <w:tcPr>
            <w:tcW w:type="dxa" w:w="1701"/>
            <w:vAlign w:val="top"/>
            <w:shd w:fill="D9EAF7"/>
          </w:tcPr>
          <w:p>
            <w:pPr>
              <w:spacing w:after="0"/>
            </w:pPr>
            <w:r>
              <w:rPr>
                <w:sz w:val="14"/>
              </w:rPr>
              <w:t>Toán, Tin học, Ngữ văn, Giáo dục kinh tế và pháp luật; ngoại ngữ hữu ích.</w:t>
            </w:r>
          </w:p>
        </w:tc>
        <w:tc>
          <w:tcPr>
            <w:tcW w:type="dxa" w:w="2381"/>
            <w:vAlign w:val="top"/>
            <w:shd w:fill="D9EAF7"/>
          </w:tcPr>
          <w:p>
            <w:pPr>
              <w:spacing w:after="0"/>
            </w:pPr>
            <w:r>
              <w:rPr>
                <w:sz w:val="14"/>
              </w:rPr>
              <w:t>Lập kế hoạch và theo dõi vận hành một hoặc nhiều căn nhà: bảo trì, vệ sinh, mua sắm, hợp đồng dịch vụ, ngân sách, lịch sửa chữa và phối hợp nhà cung cấp. Tùy phạm vi có thể theo dõi tài sản, chi phí và tiêu chuẩn vận hành.</w:t>
            </w:r>
          </w:p>
        </w:tc>
        <w:tc>
          <w:tcPr>
            <w:tcW w:type="dxa" w:w="1871"/>
            <w:vAlign w:val="top"/>
            <w:shd w:fill="D9EAF7"/>
          </w:tcPr>
          <w:p>
            <w:pPr>
              <w:spacing w:after="0"/>
            </w:pPr>
            <w:r>
              <w:rPr>
                <w:sz w:val="14"/>
              </w:rPr>
              <w:t>Thích quản lý nhà cửa, tài sản, lịch bảo trì và các quy trình vận hành; thích công việc thiên về tổ chức hơn chăm sóc trực tiếp.</w:t>
            </w:r>
          </w:p>
        </w:tc>
        <w:tc>
          <w:tcPr>
            <w:tcW w:type="dxa" w:w="1701"/>
            <w:vAlign w:val="top"/>
            <w:shd w:fill="D9EAF7"/>
          </w:tcPr>
          <w:p>
            <w:pPr>
              <w:spacing w:after="0"/>
            </w:pPr>
            <w:r>
              <w:rPr>
                <w:sz w:val="14"/>
              </w:rPr>
              <w:t>Có hệ thống, cẩn thận, chủ động, trách nhiệm và giỏi phối hợp nhiều bên.</w:t>
            </w:r>
          </w:p>
        </w:tc>
        <w:tc>
          <w:tcPr>
            <w:tcW w:type="dxa" w:w="1701"/>
            <w:vAlign w:val="top"/>
            <w:shd w:fill="D9EAF7"/>
          </w:tcPr>
          <w:p>
            <w:pPr>
              <w:spacing w:after="0"/>
            </w:pPr>
            <w:r>
              <w:rPr>
                <w:sz w:val="14"/>
              </w:rPr>
              <w:t>Lập kế hoạch, quản lý chi phí, kiểm tra chất lượng, xử lý sự cố, đọc hợp đồng cơ bản và sử dụng công cụ quản lý.</w:t>
            </w:r>
          </w:p>
        </w:tc>
        <w:tc>
          <w:tcPr>
            <w:tcW w:type="dxa" w:w="1814"/>
            <w:vAlign w:val="top"/>
            <w:shd w:fill="D9EAF7"/>
          </w:tcPr>
          <w:p>
            <w:pPr>
              <w:spacing w:after="0"/>
            </w:pPr>
            <w:r>
              <w:rPr>
                <w:sz w:val="14"/>
              </w:rPr>
              <w:t>Quản lý tài sản, ngân sách, nhà cung cấp, bảo trì, hồ sơ, lịch công việc, giao tiếp và kỹ năng số.</w:t>
            </w:r>
          </w:p>
        </w:tc>
        <w:tc>
          <w:tcPr>
            <w:tcW w:type="dxa" w:w="1587"/>
            <w:vAlign w:val="top"/>
            <w:shd w:fill="D9EAF7"/>
          </w:tcPr>
          <w:p>
            <w:pPr>
              <w:spacing w:after="0"/>
            </w:pPr>
            <w:r>
              <w:rPr>
                <w:sz w:val="14"/>
              </w:rPr>
              <w:t>Không có ngành đại học bắt buộc. Quản trị kinh doanh, bất động sản, khách sạn hoặc quản trị văn phòng có thể tạo nền tảng; yêu cầu thực tế thay đổi theo quy mô tài sản.</w:t>
            </w:r>
          </w:p>
        </w:tc>
        <w:tc>
          <w:tcPr>
            <w:tcW w:type="dxa" w:w="1417"/>
            <w:vAlign w:val="top"/>
            <w:shd w:fill="D9EAF7"/>
          </w:tcPr>
          <w:p>
            <w:pPr>
              <w:spacing w:after="0"/>
            </w:pPr>
            <w:r>
              <w:rPr>
                <w:sz w:val="14"/>
              </w:rPr>
              <w:t>Không có điểm chuẩn nghề chung; điểm chuẩn phụ thuộc ngành/trường/phương thức nếu chọn học đại học.</w:t>
            </w:r>
          </w:p>
        </w:tc>
      </w:tr>
      <w:tr>
        <w:trPr>
          <w:tblHeader w:val="true"/>
        </w:trPr>
        <w:tc>
          <w:tcPr>
            <w:tcW w:type="dxa" w:w="1020"/>
            <w:vAlign w:val="top"/>
            <w:shd w:fill="D9EAF7"/>
          </w:tcPr>
          <w:p>
            <w:pPr>
              <w:spacing w:after="0"/>
            </w:pPr>
            <w:r>
              <w:rPr>
                <w:b/>
                <w:sz w:val="14"/>
              </w:rPr>
              <w:t>Dịch vụ cá nhân – Gia đình</w:t>
            </w:r>
          </w:p>
        </w:tc>
        <w:tc>
          <w:tcPr>
            <w:tcW w:type="dxa" w:w="1417"/>
            <w:vAlign w:val="top"/>
            <w:shd w:fill="D9EAF7"/>
          </w:tcPr>
          <w:p>
            <w:pPr>
              <w:spacing w:after="0"/>
            </w:pPr>
            <w:r>
              <w:rPr>
                <w:b/>
                <w:sz w:val="14"/>
              </w:rPr>
              <w:t>Nhân viên chăm sóc người cao tuổi</w:t>
            </w:r>
          </w:p>
        </w:tc>
        <w:tc>
          <w:tcPr>
            <w:tcW w:type="dxa" w:w="1814"/>
            <w:vAlign w:val="top"/>
            <w:shd w:fill="D9EAF7"/>
          </w:tcPr>
          <w:p>
            <w:pPr>
              <w:spacing w:after="0"/>
            </w:pPr>
            <w:r>
              <w:rPr>
                <w:sz w:val="14"/>
              </w:rPr>
              <w:t>Công tác xã hội; Điều dưỡng; các chương trình dịch vụ chăm sóc xã hội với người cao tuổi; Tâm lý học hoặc đào tạo chăm sóc người cao tuổi phù hợp.</w:t>
            </w:r>
          </w:p>
        </w:tc>
        <w:tc>
          <w:tcPr>
            <w:tcW w:type="dxa" w:w="1701"/>
            <w:vAlign w:val="top"/>
            <w:shd w:fill="D9EAF7"/>
          </w:tcPr>
          <w:p>
            <w:pPr>
              <w:spacing w:after="0"/>
            </w:pPr>
            <w:r>
              <w:rPr>
                <w:sz w:val="14"/>
              </w:rPr>
              <w:t>Sinh học, Ngữ văn, Tâm lý học; kiến thức sức khỏe, giao tiếp và kỹ năng sống quan trọng.</w:t>
            </w:r>
          </w:p>
        </w:tc>
        <w:tc>
          <w:tcPr>
            <w:tcW w:type="dxa" w:w="2381"/>
            <w:vAlign w:val="top"/>
            <w:shd w:fill="D9EAF7"/>
          </w:tcPr>
          <w:p>
            <w:pPr>
              <w:spacing w:after="0"/>
            </w:pPr>
            <w:r>
              <w:rPr>
                <w:sz w:val="14"/>
              </w:rPr>
              <w:t>Hỗ trợ người cao tuổi trong sinh hoạt, vận động phù hợp, giao tiếp và duy trì lịch hằng ngày; theo dõi thay đổi và báo cho gia đình hoặc nhân viên y tế khi có dấu hiệu bất thường. Nếu làm trong môi trường y tế, nhiệm vụ phải theo phạm vi chuyên môn của vị trí.</w:t>
            </w:r>
          </w:p>
        </w:tc>
        <w:tc>
          <w:tcPr>
            <w:tcW w:type="dxa" w:w="1871"/>
            <w:vAlign w:val="top"/>
            <w:shd w:fill="D9EAF7"/>
          </w:tcPr>
          <w:p>
            <w:pPr>
              <w:spacing w:after="0"/>
            </w:pPr>
            <w:r>
              <w:rPr>
                <w:sz w:val="14"/>
              </w:rPr>
              <w:t>Thích đồng hành với người lớn tuổi, lắng nghe câu chuyện và nhu cầu của họ; muốn góp phần duy trì sự độc lập và chất lượng cuộc sống.</w:t>
            </w:r>
          </w:p>
        </w:tc>
        <w:tc>
          <w:tcPr>
            <w:tcW w:type="dxa" w:w="1701"/>
            <w:vAlign w:val="top"/>
            <w:shd w:fill="D9EAF7"/>
          </w:tcPr>
          <w:p>
            <w:pPr>
              <w:spacing w:after="0"/>
            </w:pPr>
            <w:r>
              <w:rPr>
                <w:sz w:val="14"/>
              </w:rPr>
              <w:t>Kiên nhẫn, tôn trọng, nhẹ nhàng, trách nhiệm, kín đáo và có khả năng giao tiếp với cả người cao tuổi lẫn gia đình.</w:t>
            </w:r>
          </w:p>
        </w:tc>
        <w:tc>
          <w:tcPr>
            <w:tcW w:type="dxa" w:w="1701"/>
            <w:vAlign w:val="top"/>
            <w:shd w:fill="D9EAF7"/>
          </w:tcPr>
          <w:p>
            <w:pPr>
              <w:spacing w:after="0"/>
            </w:pPr>
            <w:r>
              <w:rPr>
                <w:sz w:val="14"/>
              </w:rPr>
              <w:t>Quan sát, lắng nghe, hỗ trợ sinh hoạt, giao tiếp liên thế hệ, nhận biết thay đổi sức khỏe và phối hợp với người có chuyên môn.</w:t>
            </w:r>
          </w:p>
        </w:tc>
        <w:tc>
          <w:tcPr>
            <w:tcW w:type="dxa" w:w="1814"/>
            <w:vAlign w:val="top"/>
            <w:shd w:fill="D9EAF7"/>
          </w:tcPr>
          <w:p>
            <w:pPr>
              <w:spacing w:after="0"/>
            </w:pPr>
            <w:r>
              <w:rPr>
                <w:sz w:val="14"/>
              </w:rPr>
              <w:t>Chăm sóc cá nhân, an toàn khi hỗ trợ di chuyển, giao tiếp, ghi chép, phòng ngừa rủi ro, bảo mật và phối hợp gia đình–cơ sở y tế.</w:t>
            </w:r>
          </w:p>
        </w:tc>
        <w:tc>
          <w:tcPr>
            <w:tcW w:type="dxa" w:w="1587"/>
            <w:vAlign w:val="top"/>
            <w:shd w:fill="D9EAF7"/>
          </w:tcPr>
          <w:p>
            <w:pPr>
              <w:spacing w:after="0"/>
            </w:pPr>
            <w:r>
              <w:rPr>
                <w:sz w:val="14"/>
              </w:rPr>
              <w:t>ULSA hiện có hướng Dịch vụ chăm sóc xã hội với người cao tuổi trong ngành Công tác xã hội; chương trình được định hướng kết nối gia đình, y tế, cộng đồng và chính sách. Với công việc có thao tác y khoa, cần đào tạo Điều dưỡng/chuyên môn tương ứng.</w:t>
            </w:r>
          </w:p>
        </w:tc>
        <w:tc>
          <w:tcPr>
            <w:tcW w:type="dxa" w:w="1417"/>
            <w:vAlign w:val="top"/>
            <w:shd w:fill="D9EAF7"/>
          </w:tcPr>
          <w:p>
            <w:pPr>
              <w:spacing w:after="0"/>
            </w:pPr>
            <w:r>
              <w:rPr>
                <w:sz w:val="14"/>
              </w:rPr>
              <w:t>Không có điểm chuẩn nghề chung. Điểm chuẩn của Công tác xã hội, Điều dưỡng hoặc chương trình liên quan phụ thuộc trường, năm và phương thức.</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